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8F850C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</w:rPr>
        <w:t>盈创动力信息安全等保（三级）复评服务</w:t>
      </w:r>
    </w:p>
    <w:p w14:paraId="12ECFD6A">
      <w:pPr>
        <w:jc w:val="center"/>
        <w:rPr>
          <w:rFonts w:hint="eastAsia" w:ascii="方正小标宋简体" w:eastAsia="方正小标宋简体"/>
          <w:spacing w:val="-20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</w:rPr>
        <w:t>项目</w:t>
      </w:r>
    </w:p>
    <w:p w14:paraId="5D294D78">
      <w:pPr>
        <w:jc w:val="both"/>
        <w:rPr>
          <w:rFonts w:hint="eastAsia" w:ascii="方正小标宋简体" w:eastAsia="方正小标宋简体"/>
          <w:spacing w:val="-20"/>
          <w:sz w:val="96"/>
          <w:szCs w:val="44"/>
        </w:rPr>
      </w:pPr>
    </w:p>
    <w:p w14:paraId="2E71D6F0">
      <w:pPr>
        <w:jc w:val="both"/>
        <w:rPr>
          <w:rFonts w:hint="eastAsia" w:ascii="方正小标宋简体" w:eastAsia="方正小标宋简体"/>
          <w:spacing w:val="-20"/>
          <w:sz w:val="96"/>
          <w:szCs w:val="44"/>
        </w:rPr>
      </w:pPr>
    </w:p>
    <w:p w14:paraId="01D1D966">
      <w:pPr>
        <w:jc w:val="center"/>
        <w:rPr>
          <w:rFonts w:hint="eastAsia" w:ascii="黑体" w:hAnsi="黑体" w:eastAsia="黑体" w:cs="黑体"/>
          <w:spacing w:val="-20"/>
          <w:sz w:val="96"/>
          <w:szCs w:val="44"/>
        </w:rPr>
      </w:pPr>
      <w:r>
        <w:rPr>
          <w:rFonts w:hint="eastAsia" w:ascii="黑体" w:hAnsi="黑体" w:eastAsia="黑体" w:cs="黑体"/>
          <w:spacing w:val="-20"/>
          <w:sz w:val="96"/>
          <w:szCs w:val="44"/>
          <w:lang w:val="en-US" w:eastAsia="zh-CN"/>
        </w:rPr>
        <w:t>预</w:t>
      </w:r>
      <w:r>
        <w:rPr>
          <w:rFonts w:hint="eastAsia" w:ascii="黑体" w:hAnsi="黑体" w:eastAsia="黑体" w:cs="黑体"/>
          <w:spacing w:val="-20"/>
          <w:sz w:val="96"/>
          <w:szCs w:val="44"/>
        </w:rPr>
        <w:t>询价文件</w:t>
      </w:r>
    </w:p>
    <w:p w14:paraId="45DB2044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0A429601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0DA8C3B6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57DDB341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6C2B6FD4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4EE5B013">
      <w:pPr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7C6FE8E1">
      <w:pPr>
        <w:spacing w:line="560" w:lineRule="exact"/>
        <w:jc w:val="center"/>
        <w:rPr>
          <w:rFonts w:hint="eastAsia" w:ascii="黑体" w:hAnsi="黑体" w:eastAsia="黑体" w:cs="黑体"/>
          <w:spacing w:val="-20"/>
          <w:sz w:val="36"/>
          <w:szCs w:val="44"/>
        </w:rPr>
      </w:pPr>
      <w:r>
        <w:rPr>
          <w:rFonts w:hint="eastAsia" w:ascii="黑体" w:hAnsi="黑体" w:eastAsia="黑体" w:cs="黑体"/>
          <w:spacing w:val="-20"/>
          <w:sz w:val="36"/>
          <w:szCs w:val="44"/>
        </w:rPr>
        <w:t>成都高投盈创动力投资发展有限公司</w:t>
      </w:r>
    </w:p>
    <w:p w14:paraId="6D23F4D8">
      <w:pPr>
        <w:spacing w:line="560" w:lineRule="exact"/>
        <w:jc w:val="center"/>
        <w:rPr>
          <w:rFonts w:hint="eastAsia" w:ascii="黑体" w:hAnsi="黑体" w:eastAsia="黑体" w:cs="黑体"/>
          <w:spacing w:val="-20"/>
          <w:sz w:val="36"/>
          <w:szCs w:val="44"/>
        </w:rPr>
      </w:pPr>
      <w:r>
        <w:rPr>
          <w:rFonts w:hint="eastAsia" w:ascii="黑体" w:hAnsi="黑体" w:eastAsia="黑体" w:cs="黑体"/>
          <w:spacing w:val="-20"/>
          <w:sz w:val="36"/>
          <w:szCs w:val="44"/>
        </w:rPr>
        <w:t>202</w:t>
      </w:r>
      <w:r>
        <w:rPr>
          <w:rFonts w:hint="eastAsia" w:ascii="黑体" w:hAnsi="黑体" w:eastAsia="黑体" w:cs="黑体"/>
          <w:spacing w:val="-20"/>
          <w:sz w:val="36"/>
          <w:szCs w:val="44"/>
          <w:lang w:val="en-US" w:eastAsia="zh-CN"/>
        </w:rPr>
        <w:t>5</w:t>
      </w:r>
      <w:r>
        <w:rPr>
          <w:rFonts w:hint="eastAsia" w:ascii="黑体" w:hAnsi="黑体" w:eastAsia="黑体" w:cs="黑体"/>
          <w:spacing w:val="-20"/>
          <w:sz w:val="36"/>
          <w:szCs w:val="44"/>
        </w:rPr>
        <w:t>年</w:t>
      </w:r>
      <w:r>
        <w:rPr>
          <w:rFonts w:hint="eastAsia" w:ascii="黑体" w:hAnsi="黑体" w:eastAsia="黑体" w:cs="黑体"/>
          <w:spacing w:val="-20"/>
          <w:sz w:val="36"/>
          <w:szCs w:val="44"/>
          <w:lang w:val="en-US" w:eastAsia="zh-CN"/>
        </w:rPr>
        <w:t>7</w:t>
      </w:r>
      <w:r>
        <w:rPr>
          <w:rFonts w:hint="eastAsia" w:ascii="黑体" w:hAnsi="黑体" w:eastAsia="黑体" w:cs="黑体"/>
          <w:spacing w:val="-20"/>
          <w:sz w:val="36"/>
          <w:szCs w:val="44"/>
        </w:rPr>
        <w:t>月</w:t>
      </w:r>
    </w:p>
    <w:p w14:paraId="64718F43">
      <w:pPr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35C9CC0F">
      <w:pPr>
        <w:widowControl/>
        <w:jc w:val="left"/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3AA12454">
      <w:pP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br w:type="page"/>
      </w:r>
    </w:p>
    <w:p w14:paraId="0703655E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一、</w:t>
      </w:r>
      <w:r>
        <w:rPr>
          <w:rFonts w:hint="eastAsia" w:ascii="仿宋_GB2312" w:hAnsi="黑体" w:eastAsia="仿宋_GB2312" w:cs="宋体"/>
          <w:b/>
          <w:bCs/>
          <w:color w:val="000000"/>
          <w:kern w:val="0"/>
          <w:sz w:val="32"/>
          <w:szCs w:val="32"/>
        </w:rPr>
        <w:t>注意事项</w:t>
      </w:r>
    </w:p>
    <w:p w14:paraId="582748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tLeas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报价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单位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应就以下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预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询价要求，在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202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年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7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月</w:t>
      </w:r>
      <w:r>
        <w:rPr>
          <w:rFonts w:hint="default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28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日下午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17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: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时前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，向成都高投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盈创动力投资发展有限公司（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以下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简称“盈创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动力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公司”）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做出一次性书面报价。</w:t>
      </w:r>
    </w:p>
    <w:p w14:paraId="718CE693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二、</w:t>
      </w: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  <w:lang w:val="en-US" w:eastAsia="zh-CN"/>
        </w:rPr>
        <w:t>预</w:t>
      </w: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询价要求</w:t>
      </w:r>
    </w:p>
    <w:tbl>
      <w:tblPr>
        <w:tblStyle w:val="2"/>
        <w:tblW w:w="861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41"/>
        <w:gridCol w:w="1559"/>
        <w:gridCol w:w="6210"/>
      </w:tblGrid>
      <w:tr w14:paraId="2541CA91">
        <w:trPr>
          <w:trHeight w:val="407" w:hRule="atLeast"/>
          <w:jc w:val="center"/>
        </w:trPr>
        <w:tc>
          <w:tcPr>
            <w:tcW w:w="8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DFA96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350D5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3C76E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要求</w:t>
            </w:r>
          </w:p>
        </w:tc>
      </w:tr>
      <w:tr w14:paraId="5A97C09D">
        <w:trPr>
          <w:trHeight w:val="5031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C1BBA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12A49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39230">
            <w:pPr>
              <w:widowControl/>
              <w:numPr>
                <w:ilvl w:val="0"/>
                <w:numId w:val="0"/>
              </w:numPr>
              <w:textAlignment w:val="baseline"/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  <w:t>采购需求</w:t>
            </w:r>
          </w:p>
          <w:p w14:paraId="0A52407D">
            <w:pPr>
              <w:widowControl/>
              <w:numPr>
                <w:ilvl w:val="0"/>
                <w:numId w:val="1"/>
              </w:numPr>
              <w:textAlignment w:val="baseline"/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  <w:t>资格要求</w:t>
            </w:r>
          </w:p>
          <w:p w14:paraId="28860319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</w:pPr>
            <w:r>
              <w:rPr>
                <w:rFonts w:ascii="仿宋_GB2312" w:hAnsi="仿宋_GB2312" w:eastAsia="仿宋_GB2312" w:cs="仿宋_GB2312"/>
              </w:rPr>
              <w:t>（一）具有独立承担民事责任的能力；</w:t>
            </w:r>
          </w:p>
          <w:p w14:paraId="5418B111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</w:pPr>
            <w:r>
              <w:rPr>
                <w:rFonts w:ascii="仿宋_GB2312" w:hAnsi="仿宋_GB2312" w:eastAsia="仿宋_GB2312" w:cs="仿宋_GB2312"/>
              </w:rPr>
              <w:t>（二）具有良好的商业信誉和健全的财务会计制度；</w:t>
            </w:r>
          </w:p>
          <w:p w14:paraId="418F61A7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</w:pPr>
            <w:r>
              <w:rPr>
                <w:rFonts w:ascii="仿宋_GB2312" w:hAnsi="仿宋_GB2312" w:eastAsia="仿宋_GB2312" w:cs="仿宋_GB2312"/>
              </w:rPr>
              <w:t>（三）具有履行合同所必需的设备和专业技术能力；</w:t>
            </w:r>
          </w:p>
          <w:p w14:paraId="12F821BC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</w:pPr>
            <w:r>
              <w:rPr>
                <w:rFonts w:ascii="仿宋_GB2312" w:hAnsi="仿宋_GB2312" w:eastAsia="仿宋_GB2312" w:cs="仿宋_GB2312"/>
              </w:rPr>
              <w:t>（四）有依法缴纳税收和社会保障资金的良好记录；</w:t>
            </w:r>
          </w:p>
          <w:p w14:paraId="20DCB9F4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</w:pPr>
            <w:r>
              <w:rPr>
                <w:rFonts w:ascii="仿宋_GB2312" w:hAnsi="仿宋_GB2312" w:eastAsia="仿宋_GB2312" w:cs="仿宋_GB2312"/>
              </w:rPr>
              <w:t>（五）参加政府采购活动前三年内，在经营活动中没有重大违法记录。</w:t>
            </w:r>
          </w:p>
          <w:p w14:paraId="199EC6BC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六</w:t>
            </w:r>
            <w:r>
              <w:rPr>
                <w:rFonts w:hint="eastAsia" w:ascii="仿宋_GB2312" w:hAnsi="仿宋_GB2312" w:eastAsia="仿宋_GB2312" w:cs="仿宋_GB2312"/>
                <w:lang w:eastAsia="zh-CN"/>
              </w:rPr>
              <w:t>）</w:t>
            </w:r>
            <w:r>
              <w:rPr>
                <w:rFonts w:ascii="仿宋_GB2312" w:hAnsi="仿宋_GB2312" w:eastAsia="仿宋_GB2312" w:cs="仿宋_GB2312"/>
              </w:rPr>
              <w:t>具备有效期内的《网络安全等级测评与检测评估机构服务认证证书》</w:t>
            </w:r>
          </w:p>
          <w:p w14:paraId="6EE14F01">
            <w:pPr>
              <w:widowControl/>
              <w:numPr>
                <w:ilvl w:val="0"/>
                <w:numId w:val="1"/>
              </w:numPr>
              <w:textAlignment w:val="baseline"/>
              <w:rPr>
                <w:rFonts w:hint="default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  <w:t>复评需求</w:t>
            </w:r>
          </w:p>
          <w:p w14:paraId="13822D29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（一）</w:t>
            </w:r>
            <w:r>
              <w:rPr>
                <w:rFonts w:hint="eastAsia" w:ascii="仿宋_GB2312" w:hAnsi="仿宋_GB2312" w:eastAsia="仿宋_GB2312" w:cs="仿宋_GB2312"/>
                <w:b/>
                <w:bCs/>
                <w:lang w:val="en-US" w:eastAsia="zh-CN"/>
              </w:rPr>
              <w:t>完成“金熊猫科技企业创新积分评价”、“高新区政企在线协同平台”两大系统的信息安全等保（三级）复评工作。</w:t>
            </w:r>
          </w:p>
          <w:p w14:paraId="48D22D72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  <w:rPr>
                <w:rFonts w:hint="default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（二）合同期限：4个月</w:t>
            </w:r>
          </w:p>
        </w:tc>
      </w:tr>
      <w:tr w14:paraId="078F008E">
        <w:trPr>
          <w:trHeight w:val="1128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41B2C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A057E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58025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1、具有独立承担民事责任的能力。</w:t>
            </w:r>
          </w:p>
          <w:p w14:paraId="3B0F707C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2、具有良好的商业信誉。</w:t>
            </w:r>
          </w:p>
          <w:p w14:paraId="05A20DFD">
            <w:pPr>
              <w:widowControl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3、具有履行合同所必需的专业技术能力。</w:t>
            </w:r>
          </w:p>
        </w:tc>
      </w:tr>
      <w:tr w14:paraId="50B54621">
        <w:trPr>
          <w:trHeight w:val="934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F627B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8C08B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D52D3">
            <w:pPr>
              <w:widowControl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报价单位应充分考虑整个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预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询价过程综合多种风险因素来确定报价，一次性报价包含完成本项目的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所有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服务</w:t>
            </w: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、工具使用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等一切费用。</w:t>
            </w:r>
          </w:p>
        </w:tc>
      </w:tr>
    </w:tbl>
    <w:p w14:paraId="143C51B2">
      <w:pPr>
        <w:widowControl/>
        <w:spacing w:line="520" w:lineRule="exact"/>
        <w:ind w:firstLine="643" w:firstLineChars="200"/>
        <w:textAlignment w:val="baseline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color w:val="000000"/>
          <w:kern w:val="0"/>
          <w:sz w:val="32"/>
          <w:szCs w:val="32"/>
        </w:rPr>
        <w:t>注：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报价文件请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加盖公章后送盈创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动力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公司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信息技术部（邮寄或线下递交均可）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。</w:t>
      </w:r>
    </w:p>
    <w:p w14:paraId="66CEAF63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三、</w:t>
      </w: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  <w:lang w:val="en-US" w:eastAsia="zh-CN"/>
        </w:rPr>
        <w:t>预询价</w:t>
      </w: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报价函</w:t>
      </w:r>
    </w:p>
    <w:p w14:paraId="536CCE2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Fonts w:hint="default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请按照给出的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“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预询价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报价函”模式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进行报价，未按模式要求的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作废处理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。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同时与营业执照复印件（加盖公章）、《网络安全等级测评与检测评估机构服务认证证书》一同提交。</w:t>
      </w:r>
    </w:p>
    <w:p w14:paraId="63F08500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四、联系地址</w:t>
      </w:r>
    </w:p>
    <w:p w14:paraId="0BBD479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四川省成都市高新区和乐三街与锦和路口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ai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创新中心D2盈创动力大厦4楼  </w:t>
      </w:r>
    </w:p>
    <w:p w14:paraId="1001703F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五、联系人及电话</w:t>
      </w:r>
    </w:p>
    <w:p w14:paraId="18F4C35C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信息技术部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范波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  电话：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15208278978</w:t>
      </w:r>
    </w:p>
    <w:p w14:paraId="1C0989A6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</w:p>
    <w:p w14:paraId="557DBD49">
      <w:pPr>
        <w:widowControl/>
        <w:spacing w:line="520" w:lineRule="exact"/>
        <w:ind w:firstLine="480"/>
        <w:textAlignment w:val="baseline"/>
        <w:rPr>
          <w:rFonts w:hint="default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</w:p>
    <w:p w14:paraId="028D1C99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公司</w:t>
      </w:r>
    </w:p>
    <w:p w14:paraId="64C83FAD">
      <w:pPr>
        <w:widowControl/>
        <w:wordWrap w:val="0"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20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年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月</w:t>
      </w:r>
      <w:r>
        <w:rPr>
          <w:rFonts w:hint="default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22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</w:rPr>
        <w:t xml:space="preserve">日    </w:t>
      </w:r>
    </w:p>
    <w:p w14:paraId="2052105B">
      <w:pPr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  <w:br w:type="page"/>
      </w:r>
    </w:p>
    <w:p w14:paraId="3DF1C4F0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</w:rPr>
        <w:t>盈创动力信息安全等保（三级）</w:t>
      </w:r>
    </w:p>
    <w:p w14:paraId="09D4880E">
      <w:pPr>
        <w:jc w:val="center"/>
        <w:rPr>
          <w:rFonts w:hint="default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</w:rPr>
        <w:t>复评服务项目</w:t>
      </w:r>
    </w:p>
    <w:tbl>
      <w:tblPr>
        <w:tblStyle w:val="2"/>
        <w:tblW w:w="91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4"/>
        <w:gridCol w:w="5924"/>
        <w:gridCol w:w="1768"/>
      </w:tblGrid>
      <w:tr w14:paraId="47A6C6CE">
        <w:trPr>
          <w:trHeight w:val="679" w:hRule="atLeast"/>
          <w:jc w:val="center"/>
        </w:trPr>
        <w:tc>
          <w:tcPr>
            <w:tcW w:w="1484" w:type="dxa"/>
            <w:shd w:val="clear" w:color="auto" w:fill="auto"/>
            <w:vAlign w:val="center"/>
          </w:tcPr>
          <w:p w14:paraId="1266F484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7692" w:type="dxa"/>
            <w:gridSpan w:val="2"/>
            <w:shd w:val="clear" w:color="auto" w:fill="auto"/>
            <w:vAlign w:val="center"/>
          </w:tcPr>
          <w:p w14:paraId="3600C8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黑体" w:hAnsi="黑体" w:eastAsia="黑体" w:cs="黑体"/>
                <w:b w:val="0"/>
                <w:bCs w:val="0"/>
                <w:sz w:val="44"/>
                <w:szCs w:val="44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盈创动力信息安全等保（三级）复评服务</w:t>
            </w:r>
          </w:p>
        </w:tc>
      </w:tr>
      <w:tr w14:paraId="08ECB46E">
        <w:trPr>
          <w:trHeight w:val="679" w:hRule="atLeast"/>
          <w:jc w:val="center"/>
        </w:trPr>
        <w:tc>
          <w:tcPr>
            <w:tcW w:w="1484" w:type="dxa"/>
            <w:shd w:val="clear" w:color="auto" w:fill="auto"/>
            <w:vAlign w:val="center"/>
          </w:tcPr>
          <w:p w14:paraId="66C0B1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1D24F5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768" w:type="dxa"/>
            <w:shd w:val="clear" w:color="auto" w:fill="auto"/>
            <w:vAlign w:val="center"/>
          </w:tcPr>
          <w:p w14:paraId="616F0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报价：</w:t>
            </w:r>
          </w:p>
          <w:p w14:paraId="1BC157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单位：万元</w:t>
            </w:r>
          </w:p>
        </w:tc>
      </w:tr>
      <w:tr w14:paraId="0E5F439B">
        <w:trPr>
          <w:trHeight w:val="6443" w:hRule="atLeast"/>
          <w:jc w:val="center"/>
        </w:trPr>
        <w:tc>
          <w:tcPr>
            <w:tcW w:w="1484" w:type="dxa"/>
            <w:shd w:val="clear" w:color="auto" w:fill="auto"/>
            <w:vAlign w:val="center"/>
          </w:tcPr>
          <w:p w14:paraId="4588F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服务内容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19F01E7E">
            <w:pPr>
              <w:widowControl/>
              <w:numPr>
                <w:ilvl w:val="0"/>
                <w:numId w:val="0"/>
              </w:numPr>
              <w:textAlignment w:val="baseline"/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  <w:t>采购需求</w:t>
            </w:r>
          </w:p>
          <w:p w14:paraId="029CAA16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  <w:t>资格要求</w:t>
            </w:r>
          </w:p>
          <w:p w14:paraId="3C3943A2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</w:pPr>
            <w:r>
              <w:rPr>
                <w:rFonts w:ascii="仿宋_GB2312" w:hAnsi="仿宋_GB2312" w:eastAsia="仿宋_GB2312" w:cs="仿宋_GB2312"/>
              </w:rPr>
              <w:t>（一）具有独立承担民事责任的能力；</w:t>
            </w:r>
          </w:p>
          <w:p w14:paraId="2BD60618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</w:pPr>
            <w:r>
              <w:rPr>
                <w:rFonts w:ascii="仿宋_GB2312" w:hAnsi="仿宋_GB2312" w:eastAsia="仿宋_GB2312" w:cs="仿宋_GB2312"/>
              </w:rPr>
              <w:t>（二）具有良好的商业信誉和健全的财务会计制度；</w:t>
            </w:r>
          </w:p>
          <w:p w14:paraId="336DB076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</w:pPr>
            <w:r>
              <w:rPr>
                <w:rFonts w:ascii="仿宋_GB2312" w:hAnsi="仿宋_GB2312" w:eastAsia="仿宋_GB2312" w:cs="仿宋_GB2312"/>
              </w:rPr>
              <w:t>（三）具有履行合同所必需的设备和专业技术能力；</w:t>
            </w:r>
          </w:p>
          <w:p w14:paraId="5DE42339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</w:pPr>
            <w:r>
              <w:rPr>
                <w:rFonts w:ascii="仿宋_GB2312" w:hAnsi="仿宋_GB2312" w:eastAsia="仿宋_GB2312" w:cs="仿宋_GB2312"/>
              </w:rPr>
              <w:t>（四）有依法缴纳税收和社会保障资金的良好记录；</w:t>
            </w:r>
          </w:p>
          <w:p w14:paraId="0EB5D444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</w:pPr>
            <w:r>
              <w:rPr>
                <w:rFonts w:ascii="仿宋_GB2312" w:hAnsi="仿宋_GB2312" w:eastAsia="仿宋_GB2312" w:cs="仿宋_GB2312"/>
              </w:rPr>
              <w:t>（五）参加政府采购活动前三年内，在经营活动中没有重大违法记录。</w:t>
            </w:r>
          </w:p>
          <w:p w14:paraId="7C3FE330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六</w:t>
            </w:r>
            <w:r>
              <w:rPr>
                <w:rFonts w:hint="eastAsia" w:ascii="仿宋_GB2312" w:hAnsi="仿宋_GB2312" w:eastAsia="仿宋_GB2312" w:cs="仿宋_GB2312"/>
                <w:lang w:eastAsia="zh-CN"/>
              </w:rPr>
              <w:t>）</w:t>
            </w:r>
            <w:r>
              <w:rPr>
                <w:rFonts w:ascii="仿宋_GB2312" w:hAnsi="仿宋_GB2312" w:eastAsia="仿宋_GB2312" w:cs="仿宋_GB2312"/>
              </w:rPr>
              <w:t>具备有效期内的《网络安全等级测评与检测评估机构服务认证证书》</w:t>
            </w:r>
          </w:p>
          <w:p w14:paraId="4E200EAA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default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  <w:t>复评需求</w:t>
            </w:r>
          </w:p>
          <w:p w14:paraId="113F5F0E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（一）</w:t>
            </w:r>
            <w:r>
              <w:rPr>
                <w:rFonts w:hint="eastAsia" w:ascii="仿宋_GB2312" w:hAnsi="仿宋_GB2312" w:eastAsia="仿宋_GB2312" w:cs="仿宋_GB2312"/>
                <w:b/>
                <w:bCs/>
                <w:lang w:val="en-US" w:eastAsia="zh-CN"/>
              </w:rPr>
              <w:t>完成“金熊猫科技企业创新积分评价”、“高新区政企在线协同平台”两大系统的信息安全等保（三级）复评工作。</w:t>
            </w:r>
          </w:p>
          <w:p w14:paraId="5D59CF50"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00" w:firstLineChars="200"/>
              <w:jc w:val="left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（二）合同期限：4个月</w:t>
            </w:r>
            <w:bookmarkStart w:id="0" w:name="_GoBack"/>
            <w:bookmarkEnd w:id="0"/>
          </w:p>
        </w:tc>
        <w:tc>
          <w:tcPr>
            <w:tcW w:w="1768" w:type="dxa"/>
            <w:shd w:val="clear" w:color="auto" w:fill="auto"/>
            <w:vAlign w:val="center"/>
          </w:tcPr>
          <w:p w14:paraId="29E8D1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lang w:val="en-US" w:eastAsia="zh-CN"/>
              </w:rPr>
            </w:pPr>
          </w:p>
        </w:tc>
      </w:tr>
      <w:tr w14:paraId="723FCFD2">
        <w:trPr>
          <w:trHeight w:val="865" w:hRule="atLeast"/>
          <w:jc w:val="center"/>
        </w:trPr>
        <w:tc>
          <w:tcPr>
            <w:tcW w:w="1484" w:type="dxa"/>
            <w:shd w:val="clear" w:color="auto" w:fill="auto"/>
            <w:vAlign w:val="center"/>
          </w:tcPr>
          <w:p w14:paraId="058442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总价（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  <w:t>万元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4280DD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*****万元（大写：*****）</w:t>
            </w:r>
          </w:p>
        </w:tc>
        <w:tc>
          <w:tcPr>
            <w:tcW w:w="1768" w:type="dxa"/>
            <w:shd w:val="clear" w:color="auto" w:fill="auto"/>
            <w:vAlign w:val="center"/>
          </w:tcPr>
          <w:p w14:paraId="5A7E8E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</w:p>
        </w:tc>
      </w:tr>
    </w:tbl>
    <w:p w14:paraId="1A8B2252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</w:pPr>
    </w:p>
    <w:p w14:paraId="4A95E5CD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  <w:t>单位</w:t>
      </w:r>
      <w:r>
        <w:rPr>
          <w:rFonts w:hint="eastAsia" w:ascii="仿宋" w:hAnsi="仿宋" w:eastAsia="仿宋" w:cs="Times New Roman"/>
          <w:bCs/>
          <w:sz w:val="28"/>
          <w:szCs w:val="28"/>
        </w:rPr>
        <w:t>名称（盖章）：</w:t>
      </w:r>
    </w:p>
    <w:p w14:paraId="5745DAC2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法定代表人或授权代表签字（签字或盖章）：</w:t>
      </w:r>
    </w:p>
    <w:p w14:paraId="38A65518">
      <w:pPr>
        <w:spacing w:line="360" w:lineRule="auto"/>
      </w:pPr>
      <w:r>
        <w:rPr>
          <w:rFonts w:hint="eastAsia" w:ascii="仿宋" w:hAnsi="仿宋" w:eastAsia="仿宋" w:cs="Times New Roman"/>
          <w:bCs/>
          <w:sz w:val="28"/>
          <w:szCs w:val="28"/>
        </w:rPr>
        <w:t>日期：</w:t>
      </w:r>
      <w:r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  <w:t>2025年x月xx日</w:t>
      </w: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FZXiaoBiaoSong-B05S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Hei-B01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Kai-Z03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FangSong-Z02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inherit">
    <w:altName w:val="苹方-简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35EF9D8"/>
    <w:multiLevelType w:val="singleLevel"/>
    <w:tmpl w:val="B35EF9D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E5F6B8F"/>
    <w:multiLevelType w:val="singleLevel"/>
    <w:tmpl w:val="6E5F6B8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F6736"/>
    <w:rsid w:val="149BC98C"/>
    <w:rsid w:val="1BFE8218"/>
    <w:rsid w:val="1C65251B"/>
    <w:rsid w:val="1CFE8FC6"/>
    <w:rsid w:val="2FEFCCEE"/>
    <w:rsid w:val="377BA3D6"/>
    <w:rsid w:val="377FCF75"/>
    <w:rsid w:val="37FC6790"/>
    <w:rsid w:val="3D7FA6D2"/>
    <w:rsid w:val="3F535491"/>
    <w:rsid w:val="3FB7809E"/>
    <w:rsid w:val="3FFE7207"/>
    <w:rsid w:val="3FFF1ABF"/>
    <w:rsid w:val="3FFF6736"/>
    <w:rsid w:val="486736C3"/>
    <w:rsid w:val="4AFDF7ED"/>
    <w:rsid w:val="4D97E5AB"/>
    <w:rsid w:val="4DFE0366"/>
    <w:rsid w:val="55F3586B"/>
    <w:rsid w:val="567BD31A"/>
    <w:rsid w:val="56EA0065"/>
    <w:rsid w:val="5BF5A489"/>
    <w:rsid w:val="5CFF3241"/>
    <w:rsid w:val="5D5291D1"/>
    <w:rsid w:val="5FBF320A"/>
    <w:rsid w:val="63E7A18D"/>
    <w:rsid w:val="68FFBAC2"/>
    <w:rsid w:val="6AAC73A7"/>
    <w:rsid w:val="6AF7CBA3"/>
    <w:rsid w:val="6BBF9DE6"/>
    <w:rsid w:val="6CFFC35D"/>
    <w:rsid w:val="6DF784F9"/>
    <w:rsid w:val="6DFB966F"/>
    <w:rsid w:val="6EFD7881"/>
    <w:rsid w:val="6EFF636E"/>
    <w:rsid w:val="6F5DF844"/>
    <w:rsid w:val="6FD5836D"/>
    <w:rsid w:val="6FFF5CD8"/>
    <w:rsid w:val="71677131"/>
    <w:rsid w:val="747B29EC"/>
    <w:rsid w:val="75292D9A"/>
    <w:rsid w:val="7537303E"/>
    <w:rsid w:val="778F81AE"/>
    <w:rsid w:val="77BFB454"/>
    <w:rsid w:val="77C568C0"/>
    <w:rsid w:val="78FDDD8D"/>
    <w:rsid w:val="7AEB6BF2"/>
    <w:rsid w:val="7B6E846D"/>
    <w:rsid w:val="7BDB099C"/>
    <w:rsid w:val="7BFF9D31"/>
    <w:rsid w:val="7CE792AE"/>
    <w:rsid w:val="7CF62019"/>
    <w:rsid w:val="7CFD1586"/>
    <w:rsid w:val="7D3E1424"/>
    <w:rsid w:val="7DE3BD80"/>
    <w:rsid w:val="7E1D629D"/>
    <w:rsid w:val="7EFF3C88"/>
    <w:rsid w:val="7F3FFFF6"/>
    <w:rsid w:val="7F72C545"/>
    <w:rsid w:val="7FB84ACA"/>
    <w:rsid w:val="7FD5C647"/>
    <w:rsid w:val="7FEEF73E"/>
    <w:rsid w:val="7FF6EAE0"/>
    <w:rsid w:val="7FF7F848"/>
    <w:rsid w:val="7FFA84A1"/>
    <w:rsid w:val="7FFE6743"/>
    <w:rsid w:val="7FFFACCB"/>
    <w:rsid w:val="A5DD4825"/>
    <w:rsid w:val="A61BAAF0"/>
    <w:rsid w:val="A99D6C8D"/>
    <w:rsid w:val="AAEFBE22"/>
    <w:rsid w:val="ADD815D2"/>
    <w:rsid w:val="AF976BCA"/>
    <w:rsid w:val="B77FAD74"/>
    <w:rsid w:val="BAF6E39A"/>
    <w:rsid w:val="BD8EF7C9"/>
    <w:rsid w:val="BDD7AB69"/>
    <w:rsid w:val="BF7FE3D9"/>
    <w:rsid w:val="BFCFE755"/>
    <w:rsid w:val="BFFAAEFA"/>
    <w:rsid w:val="C7BAA2B7"/>
    <w:rsid w:val="CE7E2965"/>
    <w:rsid w:val="CF774068"/>
    <w:rsid w:val="D379676F"/>
    <w:rsid w:val="D3F69D1C"/>
    <w:rsid w:val="D9FFC87A"/>
    <w:rsid w:val="DBEDD69B"/>
    <w:rsid w:val="DCAFF3FD"/>
    <w:rsid w:val="DDAECE63"/>
    <w:rsid w:val="DDDF95FC"/>
    <w:rsid w:val="DEF671C2"/>
    <w:rsid w:val="DF8D9E57"/>
    <w:rsid w:val="DFF96FEF"/>
    <w:rsid w:val="DFFF0208"/>
    <w:rsid w:val="E34FD5C1"/>
    <w:rsid w:val="E5FAD203"/>
    <w:rsid w:val="E7BD1610"/>
    <w:rsid w:val="EDDE31D2"/>
    <w:rsid w:val="EDFF0607"/>
    <w:rsid w:val="EDFFDFEB"/>
    <w:rsid w:val="EE7FAC1A"/>
    <w:rsid w:val="EFD6FC63"/>
    <w:rsid w:val="EFDE694A"/>
    <w:rsid w:val="F1FD5D99"/>
    <w:rsid w:val="F26FC7B3"/>
    <w:rsid w:val="F33EB084"/>
    <w:rsid w:val="F3FF7896"/>
    <w:rsid w:val="F4BBAACD"/>
    <w:rsid w:val="F5FA0AD8"/>
    <w:rsid w:val="F66794BC"/>
    <w:rsid w:val="F6DB6CE2"/>
    <w:rsid w:val="F76F05A0"/>
    <w:rsid w:val="F77F0679"/>
    <w:rsid w:val="F79BA4D6"/>
    <w:rsid w:val="F7FB9C3B"/>
    <w:rsid w:val="F9F2B942"/>
    <w:rsid w:val="FA278BDA"/>
    <w:rsid w:val="FB9F7039"/>
    <w:rsid w:val="FCCC2254"/>
    <w:rsid w:val="FDBC0D05"/>
    <w:rsid w:val="FDF60032"/>
    <w:rsid w:val="FF2E4B39"/>
    <w:rsid w:val="FF4FAC47"/>
    <w:rsid w:val="FF7DA3A8"/>
    <w:rsid w:val="FF7FB750"/>
    <w:rsid w:val="FFC70443"/>
    <w:rsid w:val="FFCF8826"/>
    <w:rsid w:val="FFD79CE5"/>
    <w:rsid w:val="FFF17A99"/>
    <w:rsid w:val="FFF790F9"/>
    <w:rsid w:val="FFFF1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ull3"/>
    <w:hidden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Office_12.1.21861.21861_F1E327BC-269C-435d-A152-05C5408002CA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2025-04-07T11:38:00Z</dcterms:created>
  <dc:creator>妲己♥已成精</dc:creator>
  <cp:lastModifiedBy>Rising land--LUK</cp:lastModifiedBy>
  <dcterms:modified xsi:type="dcterms:W3CDTF">2025-07-22T15:02:45Z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2052-12.1.21861.21861</vt:lpwstr>
  </property>
  <property fmtid="{D5CDD505-2E9C-101B-9397-08002B2CF9AE}" pid="3" name="ICV">
    <vt:lpwstr>C342F1A9F12B1B023624EE67ECB24210_43</vt:lpwstr>
  </property>
</Properties>
</file>