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B515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</w:rPr>
        <w:t xml:space="preserve"> </w:t>
      </w: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国家统一技术交易服务平台项目</w:t>
      </w:r>
    </w:p>
    <w:p w14:paraId="37FEB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-四川节点科技人才评价模型</w:t>
      </w:r>
    </w:p>
    <w:p w14:paraId="12ECFD6A">
      <w:pPr>
        <w:jc w:val="center"/>
        <w:rPr>
          <w:rFonts w:hint="eastAsia" w:ascii="方正小标宋简体" w:eastAsia="方正小标宋简体"/>
          <w:spacing w:val="-20"/>
          <w:sz w:val="44"/>
          <w:szCs w:val="44"/>
        </w:rPr>
      </w:pPr>
    </w:p>
    <w:p w14:paraId="5B9CC611">
      <w:pPr>
        <w:jc w:val="center"/>
        <w:rPr>
          <w:rFonts w:hint="eastAsia" w:ascii="方正小标宋简体" w:eastAsia="方正小标宋简体"/>
          <w:spacing w:val="-20"/>
          <w:sz w:val="96"/>
          <w:szCs w:val="44"/>
          <w:lang w:val="en-US" w:eastAsia="zh-CN"/>
        </w:rPr>
      </w:pPr>
      <w:r>
        <w:rPr>
          <w:rFonts w:hint="eastAsia" w:ascii="方正小标宋简体" w:eastAsia="方正小标宋简体"/>
          <w:spacing w:val="-20"/>
          <w:sz w:val="96"/>
          <w:szCs w:val="44"/>
          <w:lang w:val="en-US" w:eastAsia="zh-CN"/>
        </w:rPr>
        <w:t>预</w:t>
      </w:r>
    </w:p>
    <w:p w14:paraId="242F5D5C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询</w:t>
      </w:r>
    </w:p>
    <w:p w14:paraId="733D49F5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价</w:t>
      </w:r>
    </w:p>
    <w:p w14:paraId="3133F313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文</w:t>
      </w:r>
    </w:p>
    <w:p w14:paraId="01D1D966">
      <w:pPr>
        <w:jc w:val="center"/>
        <w:rPr>
          <w:rFonts w:hint="eastAsia"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件</w:t>
      </w:r>
    </w:p>
    <w:p w14:paraId="45DB2044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A42960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4EE5B01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7C6FE8E1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6D23F4D8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年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7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月</w:t>
      </w:r>
    </w:p>
    <w:p w14:paraId="64718F4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5C9CC0F">
      <w:pPr>
        <w:widowControl/>
        <w:jc w:val="left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AA12454">
      <w:pP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br w:type="page"/>
      </w:r>
    </w:p>
    <w:p w14:paraId="0703655E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582748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7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21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日下午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17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: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动力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</w:t>
      </w:r>
    </w:p>
    <w:p w14:paraId="718CE693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询价要求</w:t>
      </w:r>
    </w:p>
    <w:tbl>
      <w:tblPr>
        <w:tblStyle w:val="3"/>
        <w:tblW w:w="861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2541CA91">
        <w:trPr>
          <w:trHeight w:val="407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要求</w:t>
            </w:r>
          </w:p>
        </w:tc>
      </w:tr>
      <w:tr w14:paraId="5A97C09D">
        <w:trPr>
          <w:trHeight w:val="8145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61853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项目名称：国家统一技术交易服务平台项目-四川节点科技人才评价模型</w:t>
            </w:r>
          </w:p>
          <w:p w14:paraId="1EB3D64B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建设目标</w:t>
            </w:r>
          </w:p>
          <w:p w14:paraId="58B3C1AF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本项目以全球数据为背景，基于同行专家评价和大数据挖掘的有机结合建立模型，从全球顶级科学技术刊物等公开发表的论文、专利和科研成果等公开的科研大数据，对发明人、作者和科研成果和科技项目主持人的各类数据进行识别和整合，对录入人才的科研能力进行动态持续的评价和监测，形成精准的评价结果。</w:t>
            </w:r>
          </w:p>
          <w:p w14:paraId="3370C879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建设周期</w:t>
            </w:r>
          </w:p>
          <w:p w14:paraId="088438D5">
            <w:pPr>
              <w:widowControl/>
              <w:numPr>
                <w:ilvl w:val="0"/>
                <w:numId w:val="0"/>
              </w:numPr>
              <w:ind w:firstLine="48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不超过4个月。</w:t>
            </w:r>
          </w:p>
          <w:p w14:paraId="08A2BC9B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建设内容：</w:t>
            </w:r>
          </w:p>
          <w:p w14:paraId="2F5D48FC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本项目需要通过科研成果及社交平台数据进行分析，拟获取的数据来源主要包括期刊，会议，专利，科研项目、学术平台、社交平台等方面。</w:t>
            </w:r>
          </w:p>
          <w:p w14:paraId="46F2F6E7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</w:p>
          <w:tbl>
            <w:tblPr>
              <w:tblStyle w:val="3"/>
              <w:tblW w:w="5896" w:type="dxa"/>
              <w:tblInd w:w="-2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36"/>
              <w:gridCol w:w="963"/>
              <w:gridCol w:w="1118"/>
              <w:gridCol w:w="3379"/>
            </w:tblGrid>
            <w:tr w14:paraId="5840C5C7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7357E0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9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8C9A11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一级功能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556D99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二级功能</w:t>
                  </w:r>
                </w:p>
              </w:tc>
              <w:tc>
                <w:tcPr>
                  <w:tcW w:w="337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2DEB14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备注</w:t>
                  </w:r>
                </w:p>
              </w:tc>
            </w:tr>
            <w:tr w14:paraId="177F00B1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40FC9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794881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前台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8FD51A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普通搜索</w:t>
                  </w:r>
                </w:p>
              </w:tc>
              <w:tc>
                <w:tcPr>
                  <w:tcW w:w="337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0708A75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前台主要面向终端用户，提供各种搜索和展示功能，包括数据可视化、人才搜索、人才推荐、搜索结果可视化分析等子系统。其中数据可视化包括人才地理分布、人才学科分布、科研领域分布、研究能力排名、人才流动可视化分析等。人才搜索包括一键式搜索、高级搜索和搜索结果展示等功能。</w:t>
                  </w:r>
                </w:p>
              </w:tc>
            </w:tr>
            <w:tr w14:paraId="181A3CB1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B26C41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6AA67AC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B29B8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高级搜索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97E78D2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667BA22C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7360EF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80C5E4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54BE78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领域搜索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B1FC3FE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5BCCE2B1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16357E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8238CE1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EF24BF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人才列表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0EF85BF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5B83150E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610E1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9D4BC25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BB89F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人才详情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FEF3EC6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0652A8E3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10DCD7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AD21F7C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6B51EF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人才分析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3D6A3C0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21068DF6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34DE0E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49BEFE8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DFEB2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技术搜索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628BE29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2595F4D6">
              <w:trPr>
                <w:trHeight w:val="753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93002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2705F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中台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9D3D0C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数据清洗</w:t>
                  </w:r>
                </w:p>
              </w:tc>
              <w:tc>
                <w:tcPr>
                  <w:tcW w:w="337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33F5A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中台主要负责数据的清理、整合与计算。数据清洗包括冗余字段处理、异常值处理、数据缺失处理、不同数据字典处理、数据字迹摘取等功能。数据整合包括论文整合、专利整合、会议整合、简历整合、合作者整合、相似作者整合等功能。数据分析与计算主要提供相关模型的构建与调优，包括人才科研能力评价模型构建、人才引进指数模型构建、和机器自我学习系统等。过程可视化管理包括清洗过程可视化管理、整合过程可视化管理、数据计算过程可视化管理等。</w:t>
                  </w:r>
                </w:p>
              </w:tc>
            </w:tr>
            <w:tr w14:paraId="5B929C53">
              <w:trPr>
                <w:trHeight w:val="575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DD2B4B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7493DEC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F496B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数据整合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DC24785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08759E24">
              <w:trPr>
                <w:trHeight w:val="957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C54827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0E5C04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95D626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数据分析与计算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81A988B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45547879">
              <w:trPr>
                <w:trHeight w:val="64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A622D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75B4B6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F389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过程可视化管理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E15EAE6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512A5B69">
              <w:trPr>
                <w:trHeight w:val="1125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F1850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C96622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后台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17C668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互联网信息采集</w:t>
                  </w:r>
                </w:p>
              </w:tc>
              <w:tc>
                <w:tcPr>
                  <w:tcW w:w="337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C24B68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利用互联网信息采集技术，通过高校发布数据、教育部发布数据等采集与识别，构建高校招生基础数据库，实现人才储备数据的获取。数据收割依赖已构建的元数据集，借助OAI收割协议、ODBC/JDBC收割协议或者采集收割协议等其他收割协议，对各官方系统的来源数据进行收割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针对不同系统的特点，制定不同的数据收割策略，确保在无人值守的情况下，实现7*24小时动态数据收割，以保证人才数据库的数据新鲜度。</w:t>
                  </w:r>
                </w:p>
              </w:tc>
            </w:tr>
            <w:tr w14:paraId="1B25497D">
              <w:trPr>
                <w:trHeight w:val="1452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708EA3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13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0D87BDE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B759C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数据收割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199EFFE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48800B93">
              <w:trPr>
                <w:trHeight w:val="74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70033F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14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56DC98D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71B18A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管理与配置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3CFF365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27A3CF1F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A23598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15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9D2E1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权限管理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22EBA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角色管理</w:t>
                  </w:r>
                </w:p>
              </w:tc>
              <w:tc>
                <w:tcPr>
                  <w:tcW w:w="337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7FFC931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权限控制主要面向平台的所有用户，分别处理在数据前台、中台和后台的浏览、查询、管理等方面的需求。包括角色管理、用户组管理、用户管理、等功能。</w:t>
                  </w:r>
                </w:p>
              </w:tc>
            </w:tr>
            <w:tr w14:paraId="0FC035A3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BCD7C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16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A7DF40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3A1E44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用户组管理</w:t>
                  </w:r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E6133A0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61F7BFD8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AE916B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17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6D35018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F1BCA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用户管理</w:t>
                  </w:r>
                  <w:bookmarkStart w:id="0" w:name="_GoBack"/>
                  <w:bookmarkEnd w:id="0"/>
                </w:p>
              </w:tc>
              <w:tc>
                <w:tcPr>
                  <w:tcW w:w="337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E33637C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</w:tbl>
          <w:p w14:paraId="2CBBDEF6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</w:p>
        </w:tc>
      </w:tr>
      <w:tr w14:paraId="078F008E">
        <w:trPr>
          <w:trHeight w:val="1128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41B2C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057E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5802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3B0F707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05A20DFD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0B54621">
        <w:trPr>
          <w:trHeight w:val="934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2D3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询价过程综合多种风险因素来确定报价，一次性报价包含完成本项目的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所有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  <w:p w14:paraId="442B8382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</w:rPr>
              <w:t>具体功能如有疑惑，可联系（范波，15208278978）</w:t>
            </w:r>
          </w:p>
        </w:tc>
      </w:tr>
    </w:tbl>
    <w:p w14:paraId="143C51B2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注：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报价文件请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加盖公章后送盈创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动力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信息技术部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</w:p>
    <w:p w14:paraId="66CEAF63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三、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  <w:lang w:val="en-US" w:eastAsia="zh-CN"/>
        </w:rPr>
        <w:t>预询价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报价函</w:t>
      </w:r>
    </w:p>
    <w:p w14:paraId="536CCE23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请按照给出的“预询价报价函”模式进行报价，未按模式要求的作废处理。同时与营业执照复印件（加盖公章）一同提交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。</w:t>
      </w:r>
    </w:p>
    <w:p w14:paraId="63F08500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四、联系地址</w:t>
      </w:r>
    </w:p>
    <w:p w14:paraId="7D2BE554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四川省成都市高新区和乐三街与锦和路口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AI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创新中心D2盈创动力大厦4楼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1001703F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五、联系人及电话</w:t>
      </w:r>
    </w:p>
    <w:p w14:paraId="18F4C35C">
      <w:pPr>
        <w:widowControl/>
        <w:spacing w:line="520" w:lineRule="exact"/>
        <w:ind w:firstLine="48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信息技术部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范波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电话：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15208278978</w:t>
      </w:r>
    </w:p>
    <w:p w14:paraId="7766D710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0F185276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 w14:paraId="028D1C99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公司</w:t>
      </w:r>
    </w:p>
    <w:p w14:paraId="64C83FAD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16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日    </w:t>
      </w:r>
    </w:p>
    <w:p w14:paraId="2052105B">
      <w:pP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3F82C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国家统一技术交易服务平台项目</w:t>
      </w:r>
    </w:p>
    <w:p w14:paraId="7C2832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-四川节点科技人才评价模型</w:t>
      </w:r>
    </w:p>
    <w:p w14:paraId="1C953F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预询价报价单</w:t>
      </w:r>
    </w:p>
    <w:p w14:paraId="09D48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</w:p>
    <w:tbl>
      <w:tblPr>
        <w:tblStyle w:val="3"/>
        <w:tblW w:w="91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6"/>
        <w:gridCol w:w="6012"/>
        <w:gridCol w:w="1768"/>
      </w:tblGrid>
      <w:tr w14:paraId="47A6C6CE"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1266F484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780" w:type="dxa"/>
            <w:gridSpan w:val="2"/>
            <w:shd w:val="clear" w:color="auto" w:fill="auto"/>
            <w:vAlign w:val="center"/>
          </w:tcPr>
          <w:p w14:paraId="1E1129E5">
            <w:pPr>
              <w:widowControl/>
              <w:spacing w:line="36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国家统一技术交易服务平台项目-四川节点科技人才评价模型</w:t>
            </w:r>
          </w:p>
        </w:tc>
      </w:tr>
      <w:tr w14:paraId="08ECB46E"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66C0B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1D24F5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报价：</w:t>
            </w:r>
          </w:p>
          <w:p w14:paraId="1BC15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单位：万元</w:t>
            </w:r>
          </w:p>
        </w:tc>
      </w:tr>
      <w:tr w14:paraId="0E5F439B">
        <w:trPr>
          <w:trHeight w:val="7848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4588F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服务内容</w:t>
            </w:r>
          </w:p>
        </w:tc>
        <w:tc>
          <w:tcPr>
            <w:tcW w:w="6012" w:type="dxa"/>
            <w:shd w:val="clear" w:color="auto" w:fill="auto"/>
            <w:vAlign w:val="center"/>
          </w:tcPr>
          <w:tbl>
            <w:tblPr>
              <w:tblStyle w:val="3"/>
              <w:tblW w:w="5717" w:type="dxa"/>
              <w:tblInd w:w="-2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36"/>
              <w:gridCol w:w="963"/>
              <w:gridCol w:w="1118"/>
              <w:gridCol w:w="3200"/>
            </w:tblGrid>
            <w:tr w14:paraId="7C8B78F0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AB5978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963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27C5B7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一级功能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928C58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二级功能</w:t>
                  </w:r>
                </w:p>
              </w:tc>
              <w:tc>
                <w:tcPr>
                  <w:tcW w:w="32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E916CC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备注</w:t>
                  </w:r>
                </w:p>
              </w:tc>
            </w:tr>
            <w:tr w14:paraId="662F8327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88D7E7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04B1B5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前台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4CBB6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普通搜索</w:t>
                  </w:r>
                </w:p>
              </w:tc>
              <w:tc>
                <w:tcPr>
                  <w:tcW w:w="320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9D903F7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前台主要面向终端用户，提供各种搜索和展示功能，包括数据可视化、人才搜索、人才推荐、搜索结果可视化分析等子系统。其中数据可视化包括人才地理分布、人才学科分布、科研领域分布、研究能力排名、人才流动可视化分析等。人才搜索包括一键式搜索、高级搜索和搜索结果展示等功能。</w:t>
                  </w:r>
                </w:p>
              </w:tc>
            </w:tr>
            <w:tr w14:paraId="1AD61680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DA1830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3B2A780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D39F5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高级搜索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FE28932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7E2B2047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5A7EF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775B361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700FD4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领域搜索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5810A01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6224B511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57C1D6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9812E93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66F4F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人才列表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9B10037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53A6B21C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C81A7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29328BF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4C9A4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人才详情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5969347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7F1816E6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70EBC6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9BDAFA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6E8B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人才分析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8581D72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473E3B61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118FF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A660CD2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CA830B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技术搜索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6CA3523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2005B0CC">
              <w:trPr>
                <w:trHeight w:val="753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FBA56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ED60C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中台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B4B39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数据清洗</w:t>
                  </w:r>
                </w:p>
              </w:tc>
              <w:tc>
                <w:tcPr>
                  <w:tcW w:w="320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8945A8F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中台主要负责数据的清理、整合与计算。数据清洗包括冗余字段处理、异常值处理、数据缺失处理、不同数据字典处理、数据字迹摘取等功能。数据整合包括论文整合、专利整合、会议整合、简历整合、合作者整合、相似作者整合等功能。数据分析与计算主要提供相关模型的构建与调优，包括人才科研能力评价模型构建、人才引进指数模型构建、和机器自我学习系统等。过程可视化管理包括清洗过程可视化管理、整合过程可视化管理、数据计算过程可视化管理等。</w:t>
                  </w:r>
                </w:p>
              </w:tc>
            </w:tr>
            <w:tr w14:paraId="230FBB72">
              <w:trPr>
                <w:trHeight w:val="575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BA4B56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71A2BC2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EDC68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数据整合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3CEACC3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5E55112B">
              <w:trPr>
                <w:trHeight w:val="957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58784F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28D3D00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72F32E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数据分析与计算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D17F6D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288D4649">
              <w:trPr>
                <w:trHeight w:val="64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88A0F2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54A00F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62E573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过程可视化管理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8E5C8C5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1C1556D1">
              <w:trPr>
                <w:trHeight w:val="1125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475A7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9D7B49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后台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7C553D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互联网信息采集</w:t>
                  </w:r>
                </w:p>
              </w:tc>
              <w:tc>
                <w:tcPr>
                  <w:tcW w:w="320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417CDAA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利用互联网信息采集技术，通过高校发布数据、教育部发布数据等采集与识别，构建高校招生基础数据库，实现人才储备数据的获取。数据收割依赖已构建的元数据集，借助OAI收割协议、ODBC/JDBC收割协议或者采集收割协议等其他收割协议，对各官方系统的来源数据进行收割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针对不同系统的特点，制定不同的数据收割策略，确保在无人值守的情况下，实现7*24小时动态数据收割，以保证人才数据库的数据新鲜度。</w:t>
                  </w:r>
                </w:p>
              </w:tc>
            </w:tr>
            <w:tr w14:paraId="54389872">
              <w:trPr>
                <w:trHeight w:val="1452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67C707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13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E407820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6FC279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数据收割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13DE3F3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2657BD7B">
              <w:trPr>
                <w:trHeight w:val="74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75E281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14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88EF78D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ED45F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管理与配置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74567DB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34CFBC3C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0B0760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15</w:t>
                  </w:r>
                </w:p>
              </w:tc>
              <w:tc>
                <w:tcPr>
                  <w:tcW w:w="963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BCB6A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权限管理</w:t>
                  </w: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C1B352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角色管理</w:t>
                  </w:r>
                </w:p>
              </w:tc>
              <w:tc>
                <w:tcPr>
                  <w:tcW w:w="320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E69D527">
                  <w:pPr>
                    <w:keepNext w:val="0"/>
                    <w:keepLines w:val="0"/>
                    <w:widowControl/>
                    <w:suppressLineNumbers w:val="0"/>
                    <w:jc w:val="left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权限控制主要面向平台的所有用户，分别处理在数据前台、中台和后台的浏览、查询、管理等方面的需求。包括角色管理、用户组管理、用户管理、等功能。</w:t>
                  </w:r>
                </w:p>
              </w:tc>
            </w:tr>
            <w:tr w14:paraId="166AFBC0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A887D3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16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3085377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2B1C1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用户组管理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F76EA31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  <w:tr w14:paraId="4788A796">
              <w:trPr>
                <w:trHeight w:val="500" w:hRule="atLeast"/>
              </w:trPr>
              <w:tc>
                <w:tcPr>
                  <w:tcW w:w="43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CE97C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17</w:t>
                  </w:r>
                </w:p>
              </w:tc>
              <w:tc>
                <w:tcPr>
                  <w:tcW w:w="963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ADB1506"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9062E1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用户管理</w:t>
                  </w:r>
                </w:p>
              </w:tc>
              <w:tc>
                <w:tcPr>
                  <w:tcW w:w="320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58CE0E3">
                  <w:pPr>
                    <w:jc w:val="left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</w:tbl>
          <w:p w14:paraId="22C827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5" w:firstLineChars="0"/>
              <w:jc w:val="left"/>
              <w:textAlignment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29E8D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</w:tc>
      </w:tr>
      <w:tr w14:paraId="723FCFD2">
        <w:trPr>
          <w:trHeight w:val="865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05844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总价（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万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元）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4280D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*****万元（大写：*****）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5A7E8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</w:p>
        </w:tc>
      </w:tr>
    </w:tbl>
    <w:p w14:paraId="4A95E5C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Times New Roman"/>
          <w:bCs/>
          <w:sz w:val="28"/>
          <w:szCs w:val="28"/>
        </w:rPr>
        <w:t>名称（盖章）：</w:t>
      </w:r>
    </w:p>
    <w:p w14:paraId="5745DAC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38A65518">
      <w:pPr>
        <w:spacing w:line="360" w:lineRule="auto"/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2025年x月xx日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86"/>
    <w:family w:val="auto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Hei-B01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Kai-Z0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FangSong-Z0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PMingLiU">
    <w:altName w:val="宋体-繁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inherit">
    <w:altName w:val="苹方-简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3042045"/>
    <w:multiLevelType w:val="singleLevel"/>
    <w:tmpl w:val="E304204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A2F4AB3"/>
    <w:multiLevelType w:val="multilevel"/>
    <w:tmpl w:val="6A2F4AB3"/>
    <w:lvl w:ilvl="0" w:tentative="0">
      <w:start w:val="1"/>
      <w:numFmt w:val="chineseCountingThousand"/>
      <w:suff w:val="nothing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isLgl/>
      <w:suff w:val="nothing"/>
      <w:lvlText w:val="%1.%2、"/>
      <w:lvlJc w:val="left"/>
      <w:pPr>
        <w:ind w:left="567" w:hanging="567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isLgl/>
      <w:suff w:val="nothing"/>
      <w:lvlText w:val="%1.%2.%3、"/>
      <w:lvlJc w:val="left"/>
      <w:pPr>
        <w:ind w:left="1069" w:hanging="1069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 w:tentative="0">
      <w:start w:val="1"/>
      <w:numFmt w:val="decimal"/>
      <w:isLgl/>
      <w:suff w:val="nothing"/>
      <w:lvlText w:val="%1.%2.%3.%4、"/>
      <w:lvlJc w:val="left"/>
      <w:pPr>
        <w:ind w:left="851" w:hanging="851"/>
      </w:pPr>
      <w:rPr>
        <w:rFonts w:hint="default" w:ascii="Times New Roman" w:hAnsi="Times New Roman" w:eastAsia="宋体" w:cs="Times New Roman"/>
        <w:sz w:val="24"/>
        <w:szCs w:val="24"/>
      </w:rPr>
    </w:lvl>
    <w:lvl w:ilvl="4" w:tentative="0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 w:tentative="0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 w:tentative="0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6736"/>
    <w:rsid w:val="149BC98C"/>
    <w:rsid w:val="16BF78F4"/>
    <w:rsid w:val="1BFE8218"/>
    <w:rsid w:val="1CFE8FC6"/>
    <w:rsid w:val="26DA2BC1"/>
    <w:rsid w:val="287F1513"/>
    <w:rsid w:val="377BA3D6"/>
    <w:rsid w:val="377FCF75"/>
    <w:rsid w:val="386C091E"/>
    <w:rsid w:val="39104059"/>
    <w:rsid w:val="3F535491"/>
    <w:rsid w:val="3FFE7207"/>
    <w:rsid w:val="3FFF1ABF"/>
    <w:rsid w:val="3FFF6736"/>
    <w:rsid w:val="486736C3"/>
    <w:rsid w:val="4A2C3671"/>
    <w:rsid w:val="4AFDF7ED"/>
    <w:rsid w:val="4DFE0366"/>
    <w:rsid w:val="567BD31A"/>
    <w:rsid w:val="5BF5A489"/>
    <w:rsid w:val="5D5291D1"/>
    <w:rsid w:val="63E7A18D"/>
    <w:rsid w:val="68FFBAC2"/>
    <w:rsid w:val="6A2756BF"/>
    <w:rsid w:val="6AAC73A7"/>
    <w:rsid w:val="6DFB966F"/>
    <w:rsid w:val="6EFD7881"/>
    <w:rsid w:val="6FD5836D"/>
    <w:rsid w:val="6FFF5CD8"/>
    <w:rsid w:val="71677131"/>
    <w:rsid w:val="747B29EC"/>
    <w:rsid w:val="75292D9A"/>
    <w:rsid w:val="7537303E"/>
    <w:rsid w:val="778F81AE"/>
    <w:rsid w:val="77BFB454"/>
    <w:rsid w:val="77C568C0"/>
    <w:rsid w:val="78FDDD8D"/>
    <w:rsid w:val="7AFD8C70"/>
    <w:rsid w:val="7BDB099C"/>
    <w:rsid w:val="7D3E1424"/>
    <w:rsid w:val="7DE3BD80"/>
    <w:rsid w:val="7EFF3C88"/>
    <w:rsid w:val="7F3FFFF6"/>
    <w:rsid w:val="7FD5C647"/>
    <w:rsid w:val="7FEEF73E"/>
    <w:rsid w:val="7FF7F848"/>
    <w:rsid w:val="7FFA84A1"/>
    <w:rsid w:val="7FFE6743"/>
    <w:rsid w:val="A61BAAF0"/>
    <w:rsid w:val="A99D6C8D"/>
    <w:rsid w:val="AAEFBE22"/>
    <w:rsid w:val="ADD815D2"/>
    <w:rsid w:val="AF976BCA"/>
    <w:rsid w:val="B77FAD74"/>
    <w:rsid w:val="BDD7AB69"/>
    <w:rsid w:val="BF7FE3D9"/>
    <w:rsid w:val="BFCFE755"/>
    <w:rsid w:val="BFFAAEFA"/>
    <w:rsid w:val="C7BAA2B7"/>
    <w:rsid w:val="CE7E2965"/>
    <w:rsid w:val="CF774068"/>
    <w:rsid w:val="D379676F"/>
    <w:rsid w:val="D3F69D1C"/>
    <w:rsid w:val="D9FFC87A"/>
    <w:rsid w:val="DCAFF3FD"/>
    <w:rsid w:val="DEF671C2"/>
    <w:rsid w:val="DF8D9E57"/>
    <w:rsid w:val="DFFF0208"/>
    <w:rsid w:val="E34FD5C1"/>
    <w:rsid w:val="E5FAD203"/>
    <w:rsid w:val="EDFF0607"/>
    <w:rsid w:val="EDFFDFEB"/>
    <w:rsid w:val="EE7FAC1A"/>
    <w:rsid w:val="EFD6FC63"/>
    <w:rsid w:val="EFDE694A"/>
    <w:rsid w:val="F1FD5D99"/>
    <w:rsid w:val="F26FC7B3"/>
    <w:rsid w:val="F4BBAACD"/>
    <w:rsid w:val="F5FA0AD8"/>
    <w:rsid w:val="F6DB6CE2"/>
    <w:rsid w:val="F76F05A0"/>
    <w:rsid w:val="F77F0679"/>
    <w:rsid w:val="F79BA4D6"/>
    <w:rsid w:val="F7FB9C3B"/>
    <w:rsid w:val="FB9F7039"/>
    <w:rsid w:val="FDBC0D05"/>
    <w:rsid w:val="FDF60032"/>
    <w:rsid w:val="FF2E4B39"/>
    <w:rsid w:val="FF4FAC47"/>
    <w:rsid w:val="FFD79CE5"/>
    <w:rsid w:val="FFF17A99"/>
    <w:rsid w:val="FFF790F9"/>
    <w:rsid w:val="FFFF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120" w:after="120" w:line="360" w:lineRule="auto"/>
      <w:jc w:val="both"/>
      <w:outlineLvl w:val="1"/>
    </w:pPr>
    <w:rPr>
      <w:rFonts w:eastAsia="宋体"/>
      <w:b/>
      <w:bCs/>
      <w:color w:val="auto"/>
      <w:kern w:val="2"/>
      <w:sz w:val="30"/>
      <w:szCs w:val="32"/>
      <w:lang w:val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Body text|41"/>
    <w:basedOn w:val="1"/>
    <w:link w:val="7"/>
    <w:qFormat/>
    <w:uiPriority w:val="0"/>
    <w:pPr>
      <w:shd w:val="clear" w:color="auto" w:fill="FFFFFF"/>
      <w:spacing w:before="260" w:after="260" w:line="280" w:lineRule="exact"/>
      <w:ind w:hanging="1320"/>
      <w:jc w:val="center"/>
    </w:pPr>
    <w:rPr>
      <w:rFonts w:ascii="PMingLiU" w:hAnsi="PMingLiU" w:eastAsia="PMingLiU" w:cs="PMingLiU"/>
      <w:spacing w:val="40"/>
      <w:sz w:val="28"/>
      <w:szCs w:val="28"/>
    </w:rPr>
  </w:style>
  <w:style w:type="character" w:customStyle="1" w:styleId="6">
    <w:name w:val="Body text|4 + Spacing 7 pt"/>
    <w:basedOn w:val="7"/>
    <w:semiHidden/>
    <w:unhideWhenUsed/>
    <w:qFormat/>
    <w:uiPriority w:val="0"/>
    <w:rPr>
      <w:rFonts w:ascii="PMingLiU" w:hAnsi="PMingLiU" w:eastAsia="PMingLiU" w:cs="PMingLiU"/>
      <w:color w:val="000000"/>
      <w:spacing w:val="150"/>
      <w:w w:val="100"/>
      <w:position w:val="0"/>
      <w:sz w:val="28"/>
      <w:szCs w:val="28"/>
      <w:u w:val="none"/>
      <w:lang w:val="zh-CN" w:eastAsia="zh-CN" w:bidi="zh-CN"/>
    </w:rPr>
  </w:style>
  <w:style w:type="character" w:customStyle="1" w:styleId="7">
    <w:name w:val="Body text|4_"/>
    <w:basedOn w:val="4"/>
    <w:link w:val="5"/>
    <w:qFormat/>
    <w:uiPriority w:val="0"/>
    <w:rPr>
      <w:rFonts w:ascii="PMingLiU" w:hAnsi="PMingLiU" w:eastAsia="PMingLiU" w:cs="PMingLiU"/>
      <w:spacing w:val="4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2167</Words>
  <Characters>2248</Characters>
  <Lines>0</Lines>
  <Paragraphs>0</Paragraphs>
  <TotalTime>5</TotalTime>
  <ScaleCrop>false</ScaleCrop>
  <LinksUpToDate>false</LinksUpToDate>
  <CharactersWithSpaces>2263</CharactersWithSpaces>
  <Application>WPS Office_12.1.21861.21861_F1E327BC-269C-435d-A152-05C5408002CA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2025-04-06T19:38:00Z</dcterms:created>
  <dc:creator>妲己♥已成精</dc:creator>
  <cp:lastModifiedBy>Rising land--LUK</cp:lastModifiedBy>
  <dcterms:modified xsi:type="dcterms:W3CDTF">2025-07-16T14:32:50Z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2052-12.1.21861.21861</vt:lpwstr>
  </property>
  <property fmtid="{D5CDD505-2E9C-101B-9397-08002B2CF9AE}" pid="3" name="ICV">
    <vt:lpwstr>4923AAFACD4D4AF3A2CD5155660D0F02_13</vt:lpwstr>
  </property>
  <property fmtid="{D5CDD505-2E9C-101B-9397-08002B2CF9AE}" pid="4" name="KSOTemplateDocerSaveRecord">
    <vt:lpwstr>eyJoZGlkIjoiZDA4ZTQ5NDQ2NjdiNjhlYTU3OGUzY2U3ZmI3Y2FkNzUiLCJ1c2VySWQiOiIxNTYwNzQ0NDU4In0=</vt:lpwstr>
  </property>
</Properties>
</file>