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B51582">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 w:hAnsi="仿宋" w:eastAsia="仿宋" w:cs="微软雅黑"/>
          <w:b/>
          <w:bCs/>
          <w:sz w:val="44"/>
          <w:szCs w:val="44"/>
          <w:lang w:val="en-US" w:eastAsia="zh-CN"/>
        </w:rPr>
      </w:pPr>
      <w:r>
        <w:rPr>
          <w:rFonts w:hint="eastAsia" w:ascii="仿宋" w:hAnsi="仿宋" w:eastAsia="仿宋" w:cs="微软雅黑"/>
          <w:b/>
          <w:bCs/>
          <w:sz w:val="44"/>
          <w:szCs w:val="44"/>
        </w:rPr>
        <w:t xml:space="preserve"> </w:t>
      </w:r>
      <w:r>
        <w:rPr>
          <w:rFonts w:hint="eastAsia" w:ascii="仿宋" w:hAnsi="仿宋" w:eastAsia="仿宋" w:cs="微软雅黑"/>
          <w:b/>
          <w:bCs/>
          <w:sz w:val="44"/>
          <w:szCs w:val="44"/>
          <w:lang w:val="en-US" w:eastAsia="zh-CN"/>
        </w:rPr>
        <w:t>国家统一技术交易服务平台项目</w:t>
      </w:r>
    </w:p>
    <w:p w14:paraId="37FEB6EE">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仿宋" w:hAnsi="仿宋" w:eastAsia="仿宋" w:cs="微软雅黑"/>
          <w:b/>
          <w:bCs/>
          <w:sz w:val="44"/>
          <w:szCs w:val="44"/>
          <w:lang w:val="en-US" w:eastAsia="zh-CN"/>
        </w:rPr>
      </w:pPr>
      <w:r>
        <w:rPr>
          <w:rFonts w:hint="eastAsia" w:ascii="仿宋" w:hAnsi="仿宋" w:eastAsia="仿宋" w:cs="微软雅黑"/>
          <w:b/>
          <w:bCs/>
          <w:sz w:val="44"/>
          <w:szCs w:val="44"/>
          <w:lang w:val="en-US" w:eastAsia="zh-CN"/>
        </w:rPr>
        <w:t>-政策智能匹配子系统</w:t>
      </w:r>
    </w:p>
    <w:p w14:paraId="12ECFD6A">
      <w:pPr>
        <w:jc w:val="center"/>
        <w:rPr>
          <w:rFonts w:hint="eastAsia" w:ascii="方正小标宋简体" w:eastAsia="方正小标宋简体"/>
          <w:spacing w:val="-20"/>
          <w:sz w:val="44"/>
          <w:szCs w:val="44"/>
        </w:rPr>
      </w:pPr>
    </w:p>
    <w:p w14:paraId="7BFD7C9A">
      <w:pPr>
        <w:jc w:val="center"/>
        <w:rPr>
          <w:rFonts w:hint="eastAsia" w:ascii="方正小标宋简体" w:eastAsia="方正小标宋简体"/>
          <w:spacing w:val="-20"/>
          <w:sz w:val="96"/>
          <w:szCs w:val="44"/>
          <w:lang w:val="en-US" w:eastAsia="zh-CN"/>
        </w:rPr>
      </w:pPr>
      <w:r>
        <w:rPr>
          <w:rFonts w:hint="eastAsia" w:ascii="方正小标宋简体" w:eastAsia="方正小标宋简体"/>
          <w:spacing w:val="-20"/>
          <w:sz w:val="96"/>
          <w:szCs w:val="44"/>
          <w:lang w:val="en-US" w:eastAsia="zh-CN"/>
        </w:rPr>
        <w:t>预</w:t>
      </w:r>
    </w:p>
    <w:p w14:paraId="242E3870">
      <w:pPr>
        <w:jc w:val="center"/>
        <w:rPr>
          <w:rFonts w:hint="eastAsia" w:ascii="方正小标宋简体" w:eastAsia="方正小标宋简体"/>
          <w:spacing w:val="-20"/>
          <w:sz w:val="96"/>
          <w:szCs w:val="44"/>
        </w:rPr>
      </w:pPr>
      <w:r>
        <w:rPr>
          <w:rFonts w:hint="eastAsia" w:ascii="方正小标宋简体" w:eastAsia="方正小标宋简体"/>
          <w:spacing w:val="-20"/>
          <w:sz w:val="96"/>
          <w:szCs w:val="44"/>
        </w:rPr>
        <w:t>询</w:t>
      </w:r>
    </w:p>
    <w:p w14:paraId="782ADAE4">
      <w:pPr>
        <w:jc w:val="center"/>
        <w:rPr>
          <w:rFonts w:hint="eastAsia" w:ascii="方正小标宋简体" w:eastAsia="方正小标宋简体"/>
          <w:spacing w:val="-20"/>
          <w:sz w:val="96"/>
          <w:szCs w:val="44"/>
        </w:rPr>
      </w:pPr>
      <w:r>
        <w:rPr>
          <w:rFonts w:hint="eastAsia" w:ascii="方正小标宋简体" w:eastAsia="方正小标宋简体"/>
          <w:spacing w:val="-20"/>
          <w:sz w:val="96"/>
          <w:szCs w:val="44"/>
        </w:rPr>
        <w:t>价</w:t>
      </w:r>
    </w:p>
    <w:p w14:paraId="447D9599">
      <w:pPr>
        <w:jc w:val="center"/>
        <w:rPr>
          <w:rFonts w:hint="eastAsia" w:ascii="方正小标宋简体" w:eastAsia="方正小标宋简体"/>
          <w:spacing w:val="-20"/>
          <w:sz w:val="96"/>
          <w:szCs w:val="44"/>
        </w:rPr>
      </w:pPr>
      <w:r>
        <w:rPr>
          <w:rFonts w:hint="eastAsia" w:ascii="方正小标宋简体" w:eastAsia="方正小标宋简体"/>
          <w:spacing w:val="-20"/>
          <w:sz w:val="96"/>
          <w:szCs w:val="44"/>
        </w:rPr>
        <w:t>文</w:t>
      </w:r>
    </w:p>
    <w:p w14:paraId="01D1D966">
      <w:pPr>
        <w:jc w:val="center"/>
        <w:rPr>
          <w:rFonts w:hint="eastAsia" w:ascii="方正小标宋简体" w:eastAsia="方正小标宋简体"/>
          <w:spacing w:val="-20"/>
          <w:sz w:val="96"/>
          <w:szCs w:val="44"/>
        </w:rPr>
      </w:pPr>
      <w:r>
        <w:rPr>
          <w:rFonts w:hint="eastAsia" w:ascii="方正小标宋简体" w:eastAsia="方正小标宋简体"/>
          <w:spacing w:val="-20"/>
          <w:sz w:val="96"/>
          <w:szCs w:val="44"/>
        </w:rPr>
        <w:t>件</w:t>
      </w:r>
    </w:p>
    <w:p w14:paraId="45DB2044">
      <w:pPr>
        <w:spacing w:line="560" w:lineRule="exact"/>
        <w:jc w:val="center"/>
        <w:rPr>
          <w:rFonts w:hint="eastAsia" w:ascii="方正小标宋简体" w:eastAsia="方正小标宋简体"/>
          <w:spacing w:val="-20"/>
          <w:sz w:val="72"/>
          <w:szCs w:val="44"/>
        </w:rPr>
      </w:pPr>
    </w:p>
    <w:p w14:paraId="0A429601">
      <w:pPr>
        <w:spacing w:line="560" w:lineRule="exact"/>
        <w:jc w:val="center"/>
        <w:rPr>
          <w:rFonts w:hint="eastAsia" w:ascii="方正小标宋简体" w:eastAsia="方正小标宋简体"/>
          <w:spacing w:val="-20"/>
          <w:sz w:val="72"/>
          <w:szCs w:val="44"/>
        </w:rPr>
      </w:pPr>
    </w:p>
    <w:p w14:paraId="4EE5B013">
      <w:pPr>
        <w:rPr>
          <w:rFonts w:hint="eastAsia" w:ascii="方正小标宋简体" w:eastAsia="方正小标宋简体"/>
          <w:spacing w:val="-20"/>
          <w:sz w:val="36"/>
          <w:szCs w:val="44"/>
        </w:rPr>
      </w:pPr>
    </w:p>
    <w:p w14:paraId="7C6FE8E1">
      <w:pPr>
        <w:spacing w:line="560" w:lineRule="exact"/>
        <w:jc w:val="center"/>
        <w:rPr>
          <w:rFonts w:ascii="方正小标宋简体" w:eastAsia="方正小标宋简体"/>
          <w:spacing w:val="-20"/>
          <w:sz w:val="36"/>
          <w:szCs w:val="44"/>
        </w:rPr>
      </w:pPr>
      <w:r>
        <w:rPr>
          <w:rFonts w:hint="eastAsia" w:ascii="方正小标宋简体" w:eastAsia="方正小标宋简体"/>
          <w:spacing w:val="-20"/>
          <w:sz w:val="36"/>
          <w:szCs w:val="44"/>
        </w:rPr>
        <w:t>成都</w:t>
      </w:r>
      <w:r>
        <w:rPr>
          <w:rFonts w:ascii="方正小标宋简体" w:eastAsia="方正小标宋简体"/>
          <w:spacing w:val="-20"/>
          <w:sz w:val="36"/>
          <w:szCs w:val="44"/>
        </w:rPr>
        <w:t>高投盈创动力投资发展有限公司</w:t>
      </w:r>
    </w:p>
    <w:p w14:paraId="6D23F4D8">
      <w:pPr>
        <w:spacing w:line="560" w:lineRule="exact"/>
        <w:jc w:val="center"/>
        <w:rPr>
          <w:rFonts w:ascii="方正小标宋简体" w:eastAsia="方正小标宋简体"/>
          <w:spacing w:val="-20"/>
          <w:sz w:val="36"/>
          <w:szCs w:val="44"/>
        </w:rPr>
      </w:pPr>
      <w:r>
        <w:rPr>
          <w:rFonts w:hint="eastAsia" w:ascii="方正小标宋简体" w:eastAsia="方正小标宋简体"/>
          <w:spacing w:val="-20"/>
          <w:sz w:val="36"/>
          <w:szCs w:val="44"/>
        </w:rPr>
        <w:t>20</w:t>
      </w:r>
      <w:r>
        <w:rPr>
          <w:rFonts w:ascii="方正小标宋简体" w:eastAsia="方正小标宋简体"/>
          <w:spacing w:val="-20"/>
          <w:sz w:val="36"/>
          <w:szCs w:val="44"/>
        </w:rPr>
        <w:t>2</w:t>
      </w:r>
      <w:r>
        <w:rPr>
          <w:rFonts w:hint="eastAsia" w:ascii="方正小标宋简体" w:eastAsia="方正小标宋简体"/>
          <w:spacing w:val="-20"/>
          <w:sz w:val="36"/>
          <w:szCs w:val="44"/>
          <w:lang w:val="en-US" w:eastAsia="zh-CN"/>
        </w:rPr>
        <w:t>5</w:t>
      </w:r>
      <w:r>
        <w:rPr>
          <w:rFonts w:hint="eastAsia" w:ascii="方正小标宋简体" w:eastAsia="方正小标宋简体"/>
          <w:spacing w:val="-20"/>
          <w:sz w:val="36"/>
          <w:szCs w:val="44"/>
        </w:rPr>
        <w:t>年</w:t>
      </w:r>
      <w:r>
        <w:rPr>
          <w:rFonts w:hint="eastAsia" w:ascii="方正小标宋简体" w:eastAsia="方正小标宋简体"/>
          <w:spacing w:val="-20"/>
          <w:sz w:val="36"/>
          <w:szCs w:val="44"/>
          <w:lang w:val="en-US" w:eastAsia="zh-CN"/>
        </w:rPr>
        <w:t>7</w:t>
      </w:r>
      <w:r>
        <w:rPr>
          <w:rFonts w:hint="eastAsia" w:ascii="方正小标宋简体" w:eastAsia="方正小标宋简体"/>
          <w:spacing w:val="-20"/>
          <w:sz w:val="36"/>
          <w:szCs w:val="44"/>
        </w:rPr>
        <w:t>月</w:t>
      </w:r>
    </w:p>
    <w:p w14:paraId="64718F43">
      <w:pPr>
        <w:rPr>
          <w:rFonts w:hint="eastAsia" w:ascii="方正小标宋简体" w:eastAsia="方正小标宋简体"/>
          <w:spacing w:val="-20"/>
          <w:sz w:val="36"/>
          <w:szCs w:val="44"/>
        </w:rPr>
      </w:pPr>
    </w:p>
    <w:p w14:paraId="35C9CC0F">
      <w:pPr>
        <w:widowControl/>
        <w:jc w:val="left"/>
        <w:rPr>
          <w:rFonts w:hint="eastAsia" w:ascii="方正小标宋简体" w:eastAsia="方正小标宋简体"/>
          <w:spacing w:val="-20"/>
          <w:sz w:val="36"/>
          <w:szCs w:val="44"/>
        </w:rPr>
      </w:pPr>
    </w:p>
    <w:p w14:paraId="3AA12454">
      <w:pPr>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br w:type="page"/>
      </w:r>
    </w:p>
    <w:p w14:paraId="0703655E">
      <w:pPr>
        <w:widowControl/>
        <w:spacing w:line="420" w:lineRule="atLeast"/>
        <w:textAlignment w:val="baseline"/>
        <w:rPr>
          <w:rFonts w:hint="eastAsia" w:ascii="仿宋_GB2312" w:hAnsi="宋体" w:eastAsia="仿宋_GB2312" w:cs="宋体"/>
          <w:b/>
          <w:color w:val="000000"/>
          <w:kern w:val="0"/>
          <w:sz w:val="32"/>
          <w:szCs w:val="32"/>
        </w:rPr>
      </w:pPr>
      <w:r>
        <w:rPr>
          <w:rFonts w:hint="eastAsia" w:ascii="仿宋_GB2312" w:hAnsi="黑体" w:eastAsia="仿宋_GB2312" w:cs="宋体"/>
          <w:b/>
          <w:color w:val="000000"/>
          <w:kern w:val="0"/>
          <w:sz w:val="32"/>
          <w:szCs w:val="32"/>
        </w:rPr>
        <w:t>一、</w:t>
      </w:r>
      <w:r>
        <w:rPr>
          <w:rFonts w:hint="eastAsia" w:ascii="仿宋_GB2312" w:hAnsi="黑体" w:eastAsia="仿宋_GB2312" w:cs="宋体"/>
          <w:b/>
          <w:bCs/>
          <w:color w:val="000000"/>
          <w:kern w:val="0"/>
          <w:sz w:val="32"/>
          <w:szCs w:val="32"/>
        </w:rPr>
        <w:t>注意事项</w:t>
      </w:r>
    </w:p>
    <w:p w14:paraId="5827485F">
      <w:pPr>
        <w:keepNext w:val="0"/>
        <w:keepLines w:val="0"/>
        <w:pageBreakBefore w:val="0"/>
        <w:widowControl/>
        <w:kinsoku/>
        <w:wordWrap/>
        <w:overflowPunct/>
        <w:topLinePunct w:val="0"/>
        <w:autoSpaceDE/>
        <w:autoSpaceDN/>
        <w:bidi w:val="0"/>
        <w:adjustRightInd/>
        <w:snapToGrid/>
        <w:spacing w:line="420" w:lineRule="atLeast"/>
        <w:ind w:firstLine="640" w:firstLineChars="200"/>
        <w:textAlignment w:val="baseline"/>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报价</w:t>
      </w:r>
      <w:r>
        <w:rPr>
          <w:rFonts w:ascii="仿宋_GB2312" w:hAnsi="宋体" w:eastAsia="仿宋_GB2312" w:cs="宋体"/>
          <w:color w:val="000000"/>
          <w:kern w:val="0"/>
          <w:sz w:val="32"/>
          <w:szCs w:val="32"/>
        </w:rPr>
        <w:t>单位</w:t>
      </w:r>
      <w:r>
        <w:rPr>
          <w:rFonts w:hint="eastAsia" w:ascii="仿宋_GB2312" w:hAnsi="宋体" w:eastAsia="仿宋_GB2312" w:cs="宋体"/>
          <w:color w:val="000000"/>
          <w:kern w:val="0"/>
          <w:sz w:val="32"/>
          <w:szCs w:val="32"/>
        </w:rPr>
        <w:t>应就以下</w:t>
      </w:r>
      <w:r>
        <w:rPr>
          <w:rFonts w:hint="eastAsia" w:ascii="仿宋_GB2312" w:hAnsi="宋体" w:eastAsia="仿宋_GB2312" w:cs="宋体"/>
          <w:color w:val="000000"/>
          <w:kern w:val="0"/>
          <w:sz w:val="32"/>
          <w:szCs w:val="32"/>
          <w:lang w:val="en-US" w:eastAsia="zh-CN"/>
        </w:rPr>
        <w:t>预</w:t>
      </w:r>
      <w:r>
        <w:rPr>
          <w:rFonts w:hint="eastAsia" w:ascii="仿宋_GB2312" w:hAnsi="宋体" w:eastAsia="仿宋_GB2312" w:cs="宋体"/>
          <w:color w:val="000000"/>
          <w:kern w:val="0"/>
          <w:sz w:val="32"/>
          <w:szCs w:val="32"/>
        </w:rPr>
        <w:t>询价要求，在</w:t>
      </w:r>
      <w:r>
        <w:rPr>
          <w:rFonts w:ascii="仿宋_GB2312" w:hAnsi="inherit" w:eastAsia="仿宋_GB2312" w:cs="宋体"/>
          <w:kern w:val="0"/>
          <w:sz w:val="32"/>
          <w:szCs w:val="32"/>
          <w:u w:val="single"/>
        </w:rPr>
        <w:t>202</w:t>
      </w:r>
      <w:r>
        <w:rPr>
          <w:rFonts w:hint="eastAsia" w:ascii="仿宋_GB2312" w:hAnsi="inherit" w:eastAsia="仿宋_GB2312" w:cs="宋体"/>
          <w:kern w:val="0"/>
          <w:sz w:val="32"/>
          <w:szCs w:val="32"/>
          <w:u w:val="single"/>
          <w:lang w:val="en-US" w:eastAsia="zh-CN"/>
        </w:rPr>
        <w:t>5</w:t>
      </w:r>
      <w:r>
        <w:rPr>
          <w:rFonts w:hint="eastAsia" w:ascii="仿宋_GB2312" w:hAnsi="inherit" w:eastAsia="仿宋_GB2312" w:cs="宋体"/>
          <w:kern w:val="0"/>
          <w:sz w:val="32"/>
          <w:szCs w:val="32"/>
        </w:rPr>
        <w:t>年</w:t>
      </w:r>
      <w:r>
        <w:rPr>
          <w:rFonts w:hint="eastAsia" w:ascii="仿宋_GB2312" w:hAnsi="inherit" w:eastAsia="仿宋_GB2312" w:cs="宋体"/>
          <w:kern w:val="0"/>
          <w:sz w:val="32"/>
          <w:szCs w:val="32"/>
          <w:u w:val="single"/>
          <w:lang w:val="en-US" w:eastAsia="zh-CN"/>
        </w:rPr>
        <w:t>7</w:t>
      </w:r>
      <w:r>
        <w:rPr>
          <w:rFonts w:hint="eastAsia" w:ascii="仿宋_GB2312" w:hAnsi="inherit" w:eastAsia="仿宋_GB2312" w:cs="宋体"/>
          <w:kern w:val="0"/>
          <w:sz w:val="32"/>
          <w:szCs w:val="32"/>
        </w:rPr>
        <w:t>月</w:t>
      </w:r>
      <w:r>
        <w:rPr>
          <w:rFonts w:hint="eastAsia" w:ascii="仿宋_GB2312" w:hAnsi="inherit" w:eastAsia="仿宋_GB2312" w:cs="宋体"/>
          <w:kern w:val="0"/>
          <w:sz w:val="32"/>
          <w:szCs w:val="32"/>
          <w:u w:val="single"/>
          <w:lang w:val="en-US" w:eastAsia="zh-CN"/>
        </w:rPr>
        <w:t>21</w:t>
      </w:r>
      <w:r>
        <w:rPr>
          <w:rFonts w:hint="eastAsia" w:ascii="仿宋_GB2312" w:hAnsi="inherit" w:eastAsia="仿宋_GB2312" w:cs="宋体"/>
          <w:kern w:val="0"/>
          <w:sz w:val="32"/>
          <w:szCs w:val="32"/>
        </w:rPr>
        <w:t>日下午</w:t>
      </w:r>
      <w:r>
        <w:rPr>
          <w:rFonts w:ascii="仿宋_GB2312" w:hAnsi="inherit" w:eastAsia="仿宋_GB2312" w:cs="宋体"/>
          <w:kern w:val="0"/>
          <w:sz w:val="32"/>
          <w:szCs w:val="32"/>
          <w:u w:val="single"/>
        </w:rPr>
        <w:t>17</w:t>
      </w:r>
      <w:r>
        <w:rPr>
          <w:rFonts w:hint="eastAsia" w:ascii="仿宋_GB2312" w:hAnsi="inherit" w:eastAsia="仿宋_GB2312" w:cs="宋体"/>
          <w:kern w:val="0"/>
          <w:sz w:val="32"/>
          <w:szCs w:val="32"/>
          <w:u w:val="single"/>
          <w:lang w:val="en-US" w:eastAsia="zh-CN"/>
        </w:rPr>
        <w:t>:</w:t>
      </w:r>
      <w:r>
        <w:rPr>
          <w:rFonts w:hint="eastAsia" w:ascii="仿宋_GB2312" w:hAnsi="inherit" w:eastAsia="仿宋_GB2312" w:cs="宋体"/>
          <w:kern w:val="0"/>
          <w:sz w:val="32"/>
          <w:szCs w:val="32"/>
          <w:u w:val="single"/>
        </w:rPr>
        <w:t>0</w:t>
      </w:r>
      <w:r>
        <w:rPr>
          <w:rFonts w:ascii="仿宋_GB2312" w:hAnsi="inherit" w:eastAsia="仿宋_GB2312" w:cs="宋体"/>
          <w:kern w:val="0"/>
          <w:sz w:val="32"/>
          <w:szCs w:val="32"/>
          <w:u w:val="single"/>
        </w:rPr>
        <w:t>0</w:t>
      </w:r>
      <w:r>
        <w:rPr>
          <w:rFonts w:hint="eastAsia" w:ascii="仿宋_GB2312" w:hAnsi="inherit" w:eastAsia="仿宋_GB2312" w:cs="宋体"/>
          <w:kern w:val="0"/>
          <w:sz w:val="32"/>
          <w:szCs w:val="32"/>
        </w:rPr>
        <w:t>时前</w:t>
      </w:r>
      <w:r>
        <w:rPr>
          <w:rFonts w:hint="eastAsia" w:ascii="仿宋_GB2312" w:hAnsi="宋体" w:eastAsia="仿宋_GB2312" w:cs="宋体"/>
          <w:color w:val="000000"/>
          <w:kern w:val="0"/>
          <w:sz w:val="32"/>
          <w:szCs w:val="32"/>
        </w:rPr>
        <w:t>，向成都高投</w:t>
      </w:r>
      <w:r>
        <w:rPr>
          <w:rFonts w:ascii="仿宋_GB2312" w:hAnsi="宋体" w:eastAsia="仿宋_GB2312" w:cs="宋体"/>
          <w:color w:val="000000"/>
          <w:kern w:val="0"/>
          <w:sz w:val="32"/>
          <w:szCs w:val="32"/>
        </w:rPr>
        <w:t>盈创动力投资发展有限公司（</w:t>
      </w:r>
      <w:r>
        <w:rPr>
          <w:rFonts w:hint="eastAsia" w:ascii="仿宋_GB2312" w:hAnsi="宋体" w:eastAsia="仿宋_GB2312" w:cs="宋体"/>
          <w:color w:val="000000"/>
          <w:kern w:val="0"/>
          <w:sz w:val="32"/>
          <w:szCs w:val="32"/>
        </w:rPr>
        <w:t>以下</w:t>
      </w:r>
      <w:r>
        <w:rPr>
          <w:rFonts w:ascii="仿宋_GB2312" w:hAnsi="宋体" w:eastAsia="仿宋_GB2312" w:cs="宋体"/>
          <w:color w:val="000000"/>
          <w:kern w:val="0"/>
          <w:sz w:val="32"/>
          <w:szCs w:val="32"/>
        </w:rPr>
        <w:t>简称“盈创</w:t>
      </w:r>
      <w:r>
        <w:rPr>
          <w:rFonts w:hint="eastAsia" w:ascii="仿宋_GB2312" w:hAnsi="宋体" w:eastAsia="仿宋_GB2312" w:cs="宋体"/>
          <w:color w:val="000000"/>
          <w:kern w:val="0"/>
          <w:sz w:val="32"/>
          <w:szCs w:val="32"/>
          <w:lang w:val="en-US" w:eastAsia="zh-CN"/>
        </w:rPr>
        <w:t>动力</w:t>
      </w:r>
      <w:r>
        <w:rPr>
          <w:rFonts w:ascii="仿宋_GB2312" w:hAnsi="宋体" w:eastAsia="仿宋_GB2312" w:cs="宋体"/>
          <w:color w:val="000000"/>
          <w:kern w:val="0"/>
          <w:sz w:val="32"/>
          <w:szCs w:val="32"/>
        </w:rPr>
        <w:t>公司”）</w:t>
      </w:r>
      <w:r>
        <w:rPr>
          <w:rFonts w:hint="eastAsia" w:ascii="仿宋_GB2312" w:hAnsi="宋体" w:eastAsia="仿宋_GB2312" w:cs="宋体"/>
          <w:color w:val="000000"/>
          <w:kern w:val="0"/>
          <w:sz w:val="32"/>
          <w:szCs w:val="32"/>
        </w:rPr>
        <w:t>做出一次性书面报价。</w:t>
      </w:r>
    </w:p>
    <w:p w14:paraId="718CE693">
      <w:pPr>
        <w:widowControl/>
        <w:spacing w:line="420" w:lineRule="atLeast"/>
        <w:textAlignment w:val="baseline"/>
        <w:rPr>
          <w:rFonts w:hint="eastAsia" w:ascii="仿宋_GB2312" w:hAnsi="宋体" w:eastAsia="仿宋_GB2312" w:cs="宋体"/>
          <w:b/>
          <w:color w:val="000000"/>
          <w:kern w:val="0"/>
          <w:sz w:val="32"/>
          <w:szCs w:val="32"/>
        </w:rPr>
      </w:pPr>
      <w:r>
        <w:rPr>
          <w:rFonts w:hint="eastAsia" w:ascii="仿宋_GB2312" w:hAnsi="黑体" w:eastAsia="仿宋_GB2312" w:cs="宋体"/>
          <w:b/>
          <w:color w:val="000000"/>
          <w:kern w:val="0"/>
          <w:sz w:val="32"/>
          <w:szCs w:val="32"/>
        </w:rPr>
        <w:t>二、</w:t>
      </w:r>
      <w:r>
        <w:rPr>
          <w:rFonts w:hint="eastAsia" w:ascii="仿宋_GB2312" w:hAnsi="黑体" w:eastAsia="仿宋_GB2312" w:cs="宋体"/>
          <w:b/>
          <w:color w:val="000000"/>
          <w:kern w:val="0"/>
          <w:sz w:val="32"/>
          <w:szCs w:val="32"/>
          <w:lang w:val="en-US" w:eastAsia="zh-CN"/>
        </w:rPr>
        <w:t>预</w:t>
      </w:r>
      <w:r>
        <w:rPr>
          <w:rFonts w:hint="eastAsia" w:ascii="仿宋_GB2312" w:hAnsi="黑体" w:eastAsia="仿宋_GB2312" w:cs="宋体"/>
          <w:b/>
          <w:color w:val="000000"/>
          <w:kern w:val="0"/>
          <w:sz w:val="32"/>
          <w:szCs w:val="32"/>
        </w:rPr>
        <w:t>询价要求</w:t>
      </w:r>
    </w:p>
    <w:tbl>
      <w:tblPr>
        <w:tblStyle w:val="3"/>
        <w:tblW w:w="8610" w:type="dxa"/>
        <w:jc w:val="center"/>
        <w:tblLayout w:type="fixed"/>
        <w:tblCellMar>
          <w:top w:w="0" w:type="dxa"/>
          <w:left w:w="0" w:type="dxa"/>
          <w:bottom w:w="0" w:type="dxa"/>
          <w:right w:w="0" w:type="dxa"/>
        </w:tblCellMar>
      </w:tblPr>
      <w:tblGrid>
        <w:gridCol w:w="841"/>
        <w:gridCol w:w="1559"/>
        <w:gridCol w:w="6210"/>
      </w:tblGrid>
      <w:tr w14:paraId="2541CA91">
        <w:trPr>
          <w:trHeight w:val="407" w:hRule="atLeast"/>
          <w:jc w:val="center"/>
        </w:trPr>
        <w:tc>
          <w:tcPr>
            <w:tcW w:w="841"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607DFA96">
            <w:pPr>
              <w:widowControl/>
              <w:spacing w:line="420" w:lineRule="atLeast"/>
              <w:textAlignment w:val="baseline"/>
              <w:rPr>
                <w:rFonts w:hint="eastAsia" w:ascii="仿宋_GB2312" w:hAnsi="inherit" w:eastAsia="仿宋_GB2312" w:cs="宋体"/>
                <w:color w:val="000000"/>
                <w:kern w:val="0"/>
                <w:sz w:val="28"/>
                <w:szCs w:val="32"/>
              </w:rPr>
            </w:pPr>
            <w:r>
              <w:rPr>
                <w:rFonts w:hint="eastAsia" w:ascii="仿宋_GB2312" w:hAnsi="黑体" w:eastAsia="仿宋_GB2312" w:cs="宋体"/>
                <w:color w:val="000000"/>
                <w:kern w:val="0"/>
                <w:sz w:val="28"/>
                <w:szCs w:val="32"/>
              </w:rPr>
              <w:t>序号</w:t>
            </w:r>
          </w:p>
        </w:tc>
        <w:tc>
          <w:tcPr>
            <w:tcW w:w="1559"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AF350D5">
            <w:pPr>
              <w:widowControl/>
              <w:spacing w:line="420" w:lineRule="atLeast"/>
              <w:textAlignment w:val="baseline"/>
              <w:rPr>
                <w:rFonts w:hint="eastAsia" w:ascii="仿宋_GB2312" w:hAnsi="inherit" w:eastAsia="仿宋_GB2312" w:cs="宋体"/>
                <w:color w:val="000000"/>
                <w:kern w:val="0"/>
                <w:sz w:val="28"/>
                <w:szCs w:val="32"/>
              </w:rPr>
            </w:pPr>
            <w:r>
              <w:rPr>
                <w:rFonts w:hint="eastAsia" w:ascii="仿宋_GB2312" w:hAnsi="黑体" w:eastAsia="仿宋_GB2312" w:cs="宋体"/>
                <w:color w:val="000000"/>
                <w:kern w:val="0"/>
                <w:sz w:val="28"/>
                <w:szCs w:val="32"/>
              </w:rPr>
              <w:t>名 称</w:t>
            </w:r>
          </w:p>
        </w:tc>
        <w:tc>
          <w:tcPr>
            <w:tcW w:w="6210"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C43C76E">
            <w:pPr>
              <w:widowControl/>
              <w:spacing w:line="420" w:lineRule="atLeast"/>
              <w:textAlignment w:val="baseline"/>
              <w:rPr>
                <w:rFonts w:hint="eastAsia" w:ascii="仿宋_GB2312" w:hAnsi="inherit" w:eastAsia="仿宋_GB2312" w:cs="宋体"/>
                <w:color w:val="000000"/>
                <w:kern w:val="0"/>
                <w:sz w:val="28"/>
                <w:szCs w:val="32"/>
              </w:rPr>
            </w:pPr>
            <w:r>
              <w:rPr>
                <w:rFonts w:hint="eastAsia" w:ascii="仿宋_GB2312" w:hAnsi="黑体" w:eastAsia="仿宋_GB2312" w:cs="宋体"/>
                <w:color w:val="000000"/>
                <w:kern w:val="0"/>
                <w:sz w:val="28"/>
                <w:szCs w:val="32"/>
              </w:rPr>
              <w:t>要求</w:t>
            </w:r>
          </w:p>
        </w:tc>
      </w:tr>
      <w:tr w14:paraId="5A97C09D">
        <w:trPr>
          <w:trHeight w:val="7139"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50FC1BBA">
            <w:pPr>
              <w:widowControl/>
              <w:spacing w:line="360" w:lineRule="atLeast"/>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1</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0312A49">
            <w:pPr>
              <w:widowControl/>
              <w:spacing w:line="360" w:lineRule="atLeast"/>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项目概况</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F71E16F">
            <w:pPr>
              <w:widowControl/>
              <w:numPr>
                <w:ilvl w:val="0"/>
                <w:numId w:val="2"/>
              </w:numPr>
              <w:textAlignment w:val="baseline"/>
              <w:rPr>
                <w:rFonts w:hint="eastAsia" w:ascii="仿宋_GB2312" w:hAnsi="宋体" w:eastAsia="仿宋_GB2312" w:cs="宋体"/>
                <w:color w:val="333333"/>
                <w:kern w:val="0"/>
                <w:sz w:val="24"/>
                <w:szCs w:val="32"/>
                <w:lang w:val="en-US" w:eastAsia="zh-CN"/>
              </w:rPr>
            </w:pPr>
            <w:r>
              <w:rPr>
                <w:rFonts w:hint="default" w:ascii="仿宋_GB2312" w:hAnsi="宋体" w:eastAsia="仿宋_GB2312" w:cs="宋体"/>
                <w:color w:val="333333"/>
                <w:kern w:val="0"/>
                <w:sz w:val="24"/>
                <w:szCs w:val="32"/>
                <w:lang w:val="en-US" w:eastAsia="zh-CN"/>
              </w:rPr>
              <w:t>项目名称：</w:t>
            </w:r>
          </w:p>
          <w:p w14:paraId="6D03F2EB">
            <w:pPr>
              <w:widowControl/>
              <w:numPr>
                <w:ilvl w:val="0"/>
                <w:numId w:val="0"/>
              </w:numPr>
              <w:ind w:firstLine="480" w:firstLineChars="200"/>
              <w:textAlignment w:val="baseline"/>
              <w:rPr>
                <w:rFonts w:hint="default" w:ascii="仿宋_GB2312" w:hAnsi="宋体" w:eastAsia="仿宋_GB2312" w:cs="宋体"/>
                <w:color w:val="333333"/>
                <w:kern w:val="0"/>
                <w:sz w:val="24"/>
                <w:szCs w:val="32"/>
                <w:lang w:val="en-US" w:eastAsia="zh-CN"/>
              </w:rPr>
            </w:pPr>
            <w:r>
              <w:rPr>
                <w:rFonts w:hint="default" w:ascii="仿宋_GB2312" w:hAnsi="宋体" w:eastAsia="仿宋_GB2312" w:cs="宋体"/>
                <w:color w:val="333333"/>
                <w:kern w:val="0"/>
                <w:sz w:val="24"/>
                <w:szCs w:val="32"/>
                <w:lang w:val="en-US" w:eastAsia="zh-CN"/>
              </w:rPr>
              <w:t>国家统一技术交易服务平台项目-政策智能匹配子系统</w:t>
            </w:r>
          </w:p>
          <w:p w14:paraId="1EB3D64B">
            <w:pPr>
              <w:widowControl/>
              <w:numPr>
                <w:ilvl w:val="0"/>
                <w:numId w:val="2"/>
              </w:numPr>
              <w:textAlignment w:val="baseline"/>
              <w:rPr>
                <w:rFonts w:hint="default" w:ascii="仿宋_GB2312" w:hAnsi="宋体" w:eastAsia="仿宋_GB2312" w:cs="宋体"/>
                <w:color w:val="333333"/>
                <w:kern w:val="0"/>
                <w:sz w:val="24"/>
                <w:szCs w:val="32"/>
                <w:lang w:val="en-US" w:eastAsia="zh-CN"/>
              </w:rPr>
            </w:pPr>
            <w:r>
              <w:rPr>
                <w:rFonts w:hint="default" w:ascii="仿宋_GB2312" w:hAnsi="宋体" w:eastAsia="仿宋_GB2312" w:cs="宋体"/>
                <w:color w:val="333333"/>
                <w:kern w:val="0"/>
                <w:sz w:val="24"/>
                <w:szCs w:val="32"/>
                <w:lang w:val="en-US" w:eastAsia="zh-CN"/>
              </w:rPr>
              <w:t>建设目标</w:t>
            </w:r>
          </w:p>
          <w:p w14:paraId="18EF0A54">
            <w:pPr>
              <w:widowControl/>
              <w:numPr>
                <w:ilvl w:val="0"/>
                <w:numId w:val="0"/>
              </w:numPr>
              <w:ind w:firstLine="480" w:firstLineChars="200"/>
              <w:textAlignment w:val="baseline"/>
              <w:rPr>
                <w:rFonts w:hint="default" w:ascii="仿宋_GB2312" w:hAnsi="宋体" w:eastAsia="仿宋_GB2312" w:cs="宋体"/>
                <w:color w:val="333333"/>
                <w:kern w:val="0"/>
                <w:sz w:val="24"/>
                <w:szCs w:val="32"/>
                <w:lang w:val="en-US" w:eastAsia="zh-CN"/>
              </w:rPr>
            </w:pPr>
            <w:r>
              <w:rPr>
                <w:rFonts w:hint="default" w:ascii="仿宋_GB2312" w:hAnsi="宋体" w:eastAsia="仿宋_GB2312" w:cs="宋体"/>
                <w:color w:val="333333"/>
                <w:kern w:val="0"/>
                <w:sz w:val="24"/>
                <w:szCs w:val="32"/>
                <w:lang w:val="en-US" w:eastAsia="zh-CN"/>
              </w:rPr>
              <w:t xml:space="preserve"> 基于国家统一技术交易服务平台搭建的技术交易服务以及标准支撑服务架构，在此基础上实现政策智能匹配功能，搭建全国政策智能匹配子系统平台、实现一键政策匹配、一键查询全国企业库、园区库、街镇库、安商稳商及精准引商库。</w:t>
            </w:r>
          </w:p>
          <w:p w14:paraId="3370C879">
            <w:pPr>
              <w:widowControl/>
              <w:numPr>
                <w:ilvl w:val="0"/>
                <w:numId w:val="2"/>
              </w:numPr>
              <w:textAlignment w:val="baseline"/>
              <w:rPr>
                <w:rFonts w:hint="default" w:ascii="仿宋_GB2312" w:hAnsi="宋体" w:eastAsia="仿宋_GB2312" w:cs="宋体"/>
                <w:color w:val="333333"/>
                <w:kern w:val="0"/>
                <w:sz w:val="24"/>
                <w:szCs w:val="32"/>
                <w:lang w:val="en-US" w:eastAsia="zh-CN"/>
              </w:rPr>
            </w:pPr>
            <w:r>
              <w:rPr>
                <w:rFonts w:hint="default" w:ascii="仿宋_GB2312" w:hAnsi="宋体" w:eastAsia="仿宋_GB2312" w:cs="宋体"/>
                <w:color w:val="333333"/>
                <w:kern w:val="0"/>
                <w:sz w:val="24"/>
                <w:szCs w:val="32"/>
                <w:lang w:val="en-US" w:eastAsia="zh-CN"/>
              </w:rPr>
              <w:t>建设周期</w:t>
            </w:r>
          </w:p>
          <w:p w14:paraId="088438D5">
            <w:pPr>
              <w:widowControl/>
              <w:numPr>
                <w:ilvl w:val="0"/>
                <w:numId w:val="0"/>
              </w:numPr>
              <w:ind w:firstLine="480"/>
              <w:textAlignment w:val="baseline"/>
              <w:rPr>
                <w:rFonts w:hint="eastAsia" w:ascii="仿宋_GB2312" w:hAnsi="宋体" w:eastAsia="仿宋_GB2312" w:cs="宋体"/>
                <w:color w:val="333333"/>
                <w:kern w:val="0"/>
                <w:sz w:val="24"/>
                <w:szCs w:val="32"/>
                <w:lang w:val="en-US" w:eastAsia="zh-CN"/>
              </w:rPr>
            </w:pPr>
            <w:r>
              <w:rPr>
                <w:rFonts w:hint="eastAsia" w:ascii="仿宋_GB2312" w:hAnsi="宋体" w:eastAsia="仿宋_GB2312" w:cs="宋体"/>
                <w:color w:val="333333"/>
                <w:kern w:val="0"/>
                <w:sz w:val="24"/>
                <w:szCs w:val="32"/>
                <w:lang w:val="en-US" w:eastAsia="zh-CN"/>
              </w:rPr>
              <w:t>不超过4个月。</w:t>
            </w:r>
          </w:p>
          <w:p w14:paraId="08A2BC9B">
            <w:pPr>
              <w:widowControl/>
              <w:numPr>
                <w:ilvl w:val="0"/>
                <w:numId w:val="2"/>
              </w:numPr>
              <w:textAlignment w:val="baseline"/>
              <w:rPr>
                <w:rFonts w:hint="default" w:ascii="仿宋_GB2312" w:hAnsi="宋体" w:eastAsia="仿宋_GB2312" w:cs="宋体"/>
                <w:color w:val="333333"/>
                <w:kern w:val="0"/>
                <w:sz w:val="24"/>
                <w:szCs w:val="32"/>
                <w:lang w:val="en-US" w:eastAsia="zh-CN"/>
              </w:rPr>
            </w:pPr>
            <w:r>
              <w:rPr>
                <w:rFonts w:hint="eastAsia" w:ascii="仿宋_GB2312" w:hAnsi="宋体" w:eastAsia="仿宋_GB2312" w:cs="宋体"/>
                <w:color w:val="333333"/>
                <w:kern w:val="0"/>
                <w:sz w:val="24"/>
                <w:szCs w:val="32"/>
                <w:lang w:val="en-US" w:eastAsia="zh-CN"/>
              </w:rPr>
              <w:t>建设内容：</w:t>
            </w:r>
          </w:p>
          <w:p w14:paraId="2F5D48FC">
            <w:pPr>
              <w:widowControl/>
              <w:numPr>
                <w:ilvl w:val="0"/>
                <w:numId w:val="3"/>
              </w:numPr>
              <w:ind w:firstLine="480" w:firstLineChars="200"/>
              <w:textAlignment w:val="baseline"/>
              <w:rPr>
                <w:rFonts w:hint="eastAsia" w:ascii="仿宋_GB2312" w:hAnsi="宋体" w:eastAsia="仿宋_GB2312" w:cs="宋体"/>
                <w:color w:val="333333"/>
                <w:kern w:val="0"/>
                <w:sz w:val="24"/>
                <w:szCs w:val="32"/>
                <w:lang w:val="en-US" w:eastAsia="zh-CN"/>
              </w:rPr>
            </w:pPr>
            <w:r>
              <w:rPr>
                <w:rFonts w:hint="eastAsia" w:ascii="仿宋_GB2312" w:hAnsi="宋体" w:eastAsia="仿宋_GB2312" w:cs="宋体"/>
                <w:color w:val="333333"/>
                <w:kern w:val="0"/>
                <w:sz w:val="24"/>
                <w:szCs w:val="32"/>
                <w:lang w:val="en-US" w:eastAsia="zh-CN"/>
              </w:rPr>
              <w:t>功能要求</w:t>
            </w:r>
          </w:p>
          <w:tbl>
            <w:tblPr>
              <w:tblStyle w:val="3"/>
              <w:tblW w:w="5790" w:type="dxa"/>
              <w:tblInd w:w="-2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90"/>
              <w:gridCol w:w="1050"/>
              <w:gridCol w:w="4050"/>
            </w:tblGrid>
            <w:tr w14:paraId="166EE60D">
              <w:trPr>
                <w:trHeight w:val="27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3F66C">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序号</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20B18">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一级功能</w:t>
                  </w: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A10F0">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二级功能/要求</w:t>
                  </w:r>
                </w:p>
              </w:tc>
            </w:tr>
            <w:tr w14:paraId="28F7DA54">
              <w:trPr>
                <w:trHeight w:val="5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0FC5D">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1</w:t>
                  </w: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9B0956">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政策检索平台</w:t>
                  </w: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26D1C">
                  <w:pPr>
                    <w:keepNext w:val="0"/>
                    <w:keepLines w:val="0"/>
                    <w:widowControl/>
                    <w:suppressLineNumbers w:val="0"/>
                    <w:jc w:val="left"/>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围绕政策项目、政策通知以及公示名单搭建全国政策检索平台</w:t>
                  </w:r>
                </w:p>
              </w:tc>
            </w:tr>
            <w:tr w14:paraId="14827884">
              <w:trPr>
                <w:trHeight w:val="5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E1A31">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2</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C71CF2">
                  <w:pPr>
                    <w:jc w:val="center"/>
                    <w:rPr>
                      <w:rFonts w:hint="eastAsia" w:ascii="方正仿宋_GB18030" w:hAnsi="方正仿宋_GB18030" w:eastAsia="方正仿宋_GB18030" w:cs="方正仿宋_GB18030"/>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7AFC8">
                  <w:pPr>
                    <w:keepNext w:val="0"/>
                    <w:keepLines w:val="0"/>
                    <w:widowControl/>
                    <w:suppressLineNumbers w:val="0"/>
                    <w:jc w:val="left"/>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覆盖全国中央部委及省市区县等核心企业扶持政策单位发布渠道，形成全国产业政策获批企业库。</w:t>
                  </w:r>
                </w:p>
              </w:tc>
            </w:tr>
            <w:tr w14:paraId="1F07FD23">
              <w:trPr>
                <w:trHeight w:val="5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B9470">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3</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D370C9">
                  <w:pPr>
                    <w:jc w:val="center"/>
                    <w:rPr>
                      <w:rFonts w:hint="eastAsia" w:ascii="方正仿宋_GB18030" w:hAnsi="方正仿宋_GB18030" w:eastAsia="方正仿宋_GB18030" w:cs="方正仿宋_GB18030"/>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E0BE8">
                  <w:pPr>
                    <w:keepNext w:val="0"/>
                    <w:keepLines w:val="0"/>
                    <w:widowControl/>
                    <w:suppressLineNumbers w:val="0"/>
                    <w:jc w:val="left"/>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确保爬虫技术在T+1天内完成对全国所有政策项目数据的更新</w:t>
                  </w:r>
                </w:p>
              </w:tc>
            </w:tr>
            <w:tr w14:paraId="6EE5C439">
              <w:trPr>
                <w:trHeight w:val="5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A97FF">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80FB7">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数据看板</w:t>
                  </w: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F60E7">
                  <w:pPr>
                    <w:keepNext w:val="0"/>
                    <w:keepLines w:val="0"/>
                    <w:widowControl/>
                    <w:suppressLineNumbers w:val="0"/>
                    <w:jc w:val="left"/>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可视化面板查看最新发布的政策项目、政策通知文件以及政策公示名单的动态情况。</w:t>
                  </w:r>
                </w:p>
              </w:tc>
            </w:tr>
            <w:tr w14:paraId="130D024E">
              <w:trPr>
                <w:trHeight w:val="81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70166">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5</w:t>
                  </w: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342E86">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政策订阅</w:t>
                  </w: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7466C">
                  <w:pPr>
                    <w:keepNext w:val="0"/>
                    <w:keepLines w:val="0"/>
                    <w:widowControl/>
                    <w:suppressLineNumbers w:val="0"/>
                    <w:jc w:val="left"/>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根据用户的具体偏好及其重点关注的具体领域，自动化监控、建模，确保能够及时且精准地向用户推送相关政策变动的提示信息。</w:t>
                  </w:r>
                </w:p>
              </w:tc>
            </w:tr>
            <w:tr w14:paraId="49CE8303">
              <w:trPr>
                <w:trHeight w:val="81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8E0A8">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6</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B175F8">
                  <w:pPr>
                    <w:jc w:val="center"/>
                    <w:rPr>
                      <w:rFonts w:hint="eastAsia" w:ascii="方正仿宋_GB18030" w:hAnsi="方正仿宋_GB18030" w:eastAsia="方正仿宋_GB18030" w:cs="方正仿宋_GB18030"/>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5C0AA">
                  <w:pPr>
                    <w:keepNext w:val="0"/>
                    <w:keepLines w:val="0"/>
                    <w:widowControl/>
                    <w:suppressLineNumbers w:val="0"/>
                    <w:jc w:val="left"/>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设置政策发布地区、组织部门、级别、补贴类型、补贴产业、政策项目等偏好设置，筛选符合用户偏好的政策信息。</w:t>
                  </w:r>
                </w:p>
              </w:tc>
            </w:tr>
            <w:tr w14:paraId="32D3CA15">
              <w:trPr>
                <w:trHeight w:val="27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ECF5C">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7</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6AA32F">
                  <w:pPr>
                    <w:jc w:val="center"/>
                    <w:rPr>
                      <w:rFonts w:hint="eastAsia" w:ascii="方正仿宋_GB18030" w:hAnsi="方正仿宋_GB18030" w:eastAsia="方正仿宋_GB18030" w:cs="方正仿宋_GB18030"/>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0616F">
                  <w:pPr>
                    <w:keepNext w:val="0"/>
                    <w:keepLines w:val="0"/>
                    <w:widowControl/>
                    <w:suppressLineNumbers w:val="0"/>
                    <w:jc w:val="left"/>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支持日频、周频、月频进行政策报告的消息推送。</w:t>
                  </w:r>
                </w:p>
              </w:tc>
            </w:tr>
            <w:tr w14:paraId="0491D500">
              <w:trPr>
                <w:trHeight w:val="5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659DF">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8</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3B72C6">
                  <w:pPr>
                    <w:jc w:val="center"/>
                    <w:rPr>
                      <w:rFonts w:hint="eastAsia" w:ascii="方正仿宋_GB18030" w:hAnsi="方正仿宋_GB18030" w:eastAsia="方正仿宋_GB18030" w:cs="方正仿宋_GB18030"/>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1D1FA">
                  <w:pPr>
                    <w:keepNext w:val="0"/>
                    <w:keepLines w:val="0"/>
                    <w:widowControl/>
                    <w:suppressLineNumbers w:val="0"/>
                    <w:jc w:val="left"/>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支持短信推送、微信消息通知、微信机器人推送或系统站内信提示一种或多种方式同时推送。</w:t>
                  </w:r>
                </w:p>
              </w:tc>
            </w:tr>
            <w:tr w14:paraId="51C50961">
              <w:trPr>
                <w:trHeight w:val="5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22B62">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9</w:t>
                  </w: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27E487">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政策库检索</w:t>
                  </w: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2B702">
                  <w:pPr>
                    <w:keepNext w:val="0"/>
                    <w:keepLines w:val="0"/>
                    <w:widowControl/>
                    <w:suppressLineNumbers w:val="0"/>
                    <w:jc w:val="left"/>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通过系统可查询全网发布的政策通知文件、政策公示名单、政策通知文件。</w:t>
                  </w:r>
                </w:p>
              </w:tc>
            </w:tr>
            <w:tr w14:paraId="74280527">
              <w:trPr>
                <w:trHeight w:val="21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70F76">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10</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8C1067">
                  <w:pPr>
                    <w:jc w:val="center"/>
                    <w:rPr>
                      <w:rFonts w:hint="eastAsia" w:ascii="方正仿宋_GB18030" w:hAnsi="方正仿宋_GB18030" w:eastAsia="方正仿宋_GB18030" w:cs="方正仿宋_GB18030"/>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91688">
                  <w:pPr>
                    <w:keepNext w:val="0"/>
                    <w:keepLines w:val="0"/>
                    <w:widowControl/>
                    <w:suppressLineNumbers w:val="0"/>
                    <w:jc w:val="left"/>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通知文件：</w:t>
                  </w:r>
                  <w:r>
                    <w:rPr>
                      <w:rFonts w:hint="eastAsia" w:ascii="方正仿宋_GB18030" w:hAnsi="方正仿宋_GB18030" w:eastAsia="方正仿宋_GB18030" w:cs="方正仿宋_GB18030"/>
                      <w:i w:val="0"/>
                      <w:iCs w:val="0"/>
                      <w:color w:val="000000"/>
                      <w:kern w:val="0"/>
                      <w:sz w:val="18"/>
                      <w:szCs w:val="18"/>
                      <w:u w:val="none"/>
                      <w:lang w:val="en-US" w:eastAsia="zh-CN" w:bidi="ar"/>
                    </w:rPr>
                    <w:br w:type="textWrapping"/>
                  </w:r>
                  <w:r>
                    <w:rPr>
                      <w:rFonts w:hint="eastAsia" w:ascii="方正仿宋_GB18030" w:hAnsi="方正仿宋_GB18030" w:eastAsia="方正仿宋_GB18030" w:cs="方正仿宋_GB18030"/>
                      <w:i w:val="0"/>
                      <w:iCs w:val="0"/>
                      <w:color w:val="000000"/>
                      <w:kern w:val="0"/>
                      <w:sz w:val="18"/>
                      <w:szCs w:val="18"/>
                      <w:u w:val="none"/>
                      <w:lang w:val="en-US" w:eastAsia="zh-CN" w:bidi="ar"/>
                    </w:rPr>
                    <w:t>支持政策标题关键词查询、发布地区筛选、补贴类型筛选、政策级别筛选、组织部门筛选查询、补贴产业筛选、单笔最高补贴金额排序、发布日期筛选、可申报状态筛选。进入具体通知文件可以查看政策的具体申报条件、申报好处、申报流程、申报所需资料、申报开始截止日期、申报剩余时间、通知文件原文、原文链接。</w:t>
                  </w:r>
                </w:p>
              </w:tc>
            </w:tr>
            <w:tr w14:paraId="7E9813E6">
              <w:trPr>
                <w:trHeight w:val="189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FD06C">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11</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FF34B9">
                  <w:pPr>
                    <w:jc w:val="center"/>
                    <w:rPr>
                      <w:rFonts w:hint="eastAsia" w:ascii="方正仿宋_GB18030" w:hAnsi="方正仿宋_GB18030" w:eastAsia="方正仿宋_GB18030" w:cs="方正仿宋_GB18030"/>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5AE83">
                  <w:pPr>
                    <w:keepNext w:val="0"/>
                    <w:keepLines w:val="0"/>
                    <w:widowControl/>
                    <w:suppressLineNumbers w:val="0"/>
                    <w:jc w:val="left"/>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公示文件：</w:t>
                  </w:r>
                  <w:r>
                    <w:rPr>
                      <w:rFonts w:hint="eastAsia" w:ascii="方正仿宋_GB18030" w:hAnsi="方正仿宋_GB18030" w:eastAsia="方正仿宋_GB18030" w:cs="方正仿宋_GB18030"/>
                      <w:i w:val="0"/>
                      <w:iCs w:val="0"/>
                      <w:color w:val="000000"/>
                      <w:kern w:val="0"/>
                      <w:sz w:val="18"/>
                      <w:szCs w:val="18"/>
                      <w:u w:val="none"/>
                      <w:lang w:val="en-US" w:eastAsia="zh-CN" w:bidi="ar"/>
                    </w:rPr>
                    <w:br w:type="textWrapping"/>
                  </w:r>
                  <w:r>
                    <w:rPr>
                      <w:rFonts w:hint="eastAsia" w:ascii="方正仿宋_GB18030" w:hAnsi="方正仿宋_GB18030" w:eastAsia="方正仿宋_GB18030" w:cs="方正仿宋_GB18030"/>
                      <w:i w:val="0"/>
                      <w:iCs w:val="0"/>
                      <w:color w:val="000000"/>
                      <w:kern w:val="0"/>
                      <w:sz w:val="18"/>
                      <w:szCs w:val="18"/>
                      <w:u w:val="none"/>
                      <w:lang w:val="en-US" w:eastAsia="zh-CN" w:bidi="ar"/>
                    </w:rPr>
                    <w:t>支持政策标题关键词查询、发布地区筛选、补贴类型筛选、政策级别筛选、组织部门筛选查询、补贴产业筛选、补贴总金额排序、补贴企业数量排序、发布日期筛选。进入具体公示名单可以查看政策的补贴企业清单、企业申报项目课题名称、企业补贴金额、补贴企业分析、公示文件原文、原文链接。</w:t>
                  </w:r>
                </w:p>
              </w:tc>
            </w:tr>
            <w:tr w14:paraId="3A30EF41">
              <w:trPr>
                <w:trHeight w:val="21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34C18">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12</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F6429A">
                  <w:pPr>
                    <w:jc w:val="center"/>
                    <w:rPr>
                      <w:rFonts w:hint="eastAsia" w:ascii="方正仿宋_GB18030" w:hAnsi="方正仿宋_GB18030" w:eastAsia="方正仿宋_GB18030" w:cs="方正仿宋_GB18030"/>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61E10">
                  <w:pPr>
                    <w:keepNext w:val="0"/>
                    <w:keepLines w:val="0"/>
                    <w:widowControl/>
                    <w:suppressLineNumbers w:val="0"/>
                    <w:jc w:val="left"/>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政策项目：</w:t>
                  </w:r>
                  <w:r>
                    <w:rPr>
                      <w:rFonts w:hint="eastAsia" w:ascii="方正仿宋_GB18030" w:hAnsi="方正仿宋_GB18030" w:eastAsia="方正仿宋_GB18030" w:cs="方正仿宋_GB18030"/>
                      <w:i w:val="0"/>
                      <w:iCs w:val="0"/>
                      <w:color w:val="000000"/>
                      <w:kern w:val="0"/>
                      <w:sz w:val="18"/>
                      <w:szCs w:val="18"/>
                      <w:u w:val="none"/>
                      <w:lang w:val="en-US" w:eastAsia="zh-CN" w:bidi="ar"/>
                    </w:rPr>
                    <w:br w:type="textWrapping"/>
                  </w:r>
                  <w:r>
                    <w:rPr>
                      <w:rFonts w:hint="eastAsia" w:ascii="方正仿宋_GB18030" w:hAnsi="方正仿宋_GB18030" w:eastAsia="方正仿宋_GB18030" w:cs="方正仿宋_GB18030"/>
                      <w:i w:val="0"/>
                      <w:iCs w:val="0"/>
                      <w:color w:val="000000"/>
                      <w:kern w:val="0"/>
                      <w:sz w:val="18"/>
                      <w:szCs w:val="18"/>
                      <w:u w:val="none"/>
                      <w:lang w:val="en-US" w:eastAsia="zh-CN" w:bidi="ar"/>
                    </w:rPr>
                    <w:t>支持政策标题关键词查询、发布地区筛选、补贴类型筛选、政策级别筛选、组织部门筛选查询、补贴产业筛选、补贴总金额排序、补贴企业数量排序、政策项目海报生成。进入具体政策项目可以查看关联的通知文件及公式名单、历史政策申报条件的变更历史、历年获批企业名单、历年补贴课题项目、历年补贴金额。</w:t>
                  </w:r>
                </w:p>
              </w:tc>
            </w:tr>
            <w:tr w14:paraId="7C5B3F2C">
              <w:trPr>
                <w:trHeight w:val="135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87AF8">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13</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ACDE0">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一键政策匹配</w:t>
                  </w: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7C2E8">
                  <w:pPr>
                    <w:keepNext w:val="0"/>
                    <w:keepLines w:val="0"/>
                    <w:widowControl/>
                    <w:suppressLineNumbers w:val="0"/>
                    <w:jc w:val="left"/>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简单输入企业的名称，智能化地自动识别并分析该企业当前的发展状况以及所具备的各项资质。借助先进的政策匹配模型，精准地对接企业已经符合申报条件但尚未进行申报的各项政策，根据企业的地理位置，就近匹配具备相应资质的帮扶机构</w:t>
                  </w:r>
                </w:p>
              </w:tc>
            </w:tr>
            <w:tr w14:paraId="07283E28">
              <w:trPr>
                <w:trHeight w:val="135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13FCA">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14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137C3">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申报条件匹配</w:t>
                  </w: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3F01C">
                  <w:pPr>
                    <w:keepNext w:val="0"/>
                    <w:keepLines w:val="0"/>
                    <w:widowControl/>
                    <w:suppressLineNumbers w:val="0"/>
                    <w:jc w:val="left"/>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选择企业及拟申请的政策，进行企业资质的详细评估，对政策申报条件进行细致对比，分析企业在各个维度上已满足的条件以及尚未达到的条件，并评估未满足条件的具体差距，并提供针对性的企业发展建议。</w:t>
                  </w:r>
                </w:p>
              </w:tc>
            </w:tr>
            <w:tr w14:paraId="4215A228">
              <w:trPr>
                <w:trHeight w:val="135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8D25C">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15</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98FE4">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企业库</w:t>
                  </w: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71523">
                  <w:pPr>
                    <w:keepNext w:val="0"/>
                    <w:keepLines w:val="0"/>
                    <w:widowControl/>
                    <w:suppressLineNumbers w:val="0"/>
                    <w:jc w:val="left"/>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全天候采集更新潜在全国地区企业的工商信息变更、知识产权信息变更、舆情信息变更、并通过公开渠道采集比对公司核心联系人电话信息以及通过算法模型评估潜在全国企业自身发展财务数据发展指数和纳税等级指数。</w:t>
                  </w:r>
                </w:p>
              </w:tc>
            </w:tr>
            <w:tr w14:paraId="4F0F2525">
              <w:trPr>
                <w:trHeight w:val="297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0F03C">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16</w:t>
                  </w: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AE0335">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高级筛选</w:t>
                  </w: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C5580">
                  <w:pPr>
                    <w:keepNext w:val="0"/>
                    <w:keepLines w:val="0"/>
                    <w:widowControl/>
                    <w:suppressLineNumbers w:val="0"/>
                    <w:jc w:val="left"/>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查询列表：自定义查询条件进行企业查询。支持园区人员根据商务拓展业务需求自定义查询相关信息，支持按照企业名称、国民经济行业分类、战略新兴行业分类、企业所处行政区域、科技型项目名称、企业发展类型数据等范围进行监测。信息检索支持多种组合条件，包括关键词、时间范围、数据渠道、所属行业、所属地区、所属开发区、联系电话、纳税等级、营业额等级、成立年限、参保人数、从业人数、注册资本、科技类型、资本类型、知识产权、指定标签、关键词命中位置、情感倾向等。</w:t>
                  </w:r>
                </w:p>
              </w:tc>
            </w:tr>
            <w:tr w14:paraId="18D6A553">
              <w:trPr>
                <w:trHeight w:val="162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02DA5">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17</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5AF12E">
                  <w:pPr>
                    <w:jc w:val="center"/>
                    <w:rPr>
                      <w:rFonts w:hint="eastAsia" w:ascii="方正仿宋_GB18030" w:hAnsi="方正仿宋_GB18030" w:eastAsia="方正仿宋_GB18030" w:cs="方正仿宋_GB18030"/>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65DC9">
                  <w:pPr>
                    <w:keepNext w:val="0"/>
                    <w:keepLines w:val="0"/>
                    <w:widowControl/>
                    <w:suppressLineNumbers w:val="0"/>
                    <w:jc w:val="left"/>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监控管理：对全国任一企业进行重点监控，对意向企业或者其他企业进行及时监控随时掌握企业政策申请变化、工商变动、专利申请等信息。将潜在全国企业进行重点监控，检测到全国企业自身数据发生变化时AIGC企微机器人可通过微信主动触发式提醒商务拓展人员进行查看相应变化情况。</w:t>
                  </w:r>
                </w:p>
              </w:tc>
            </w:tr>
            <w:tr w14:paraId="425AE581">
              <w:trPr>
                <w:trHeight w:val="10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FD93B">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18</w:t>
                  </w:r>
                </w:p>
              </w:tc>
              <w:tc>
                <w:tcPr>
                  <w:tcW w:w="1050" w:type="dxa"/>
                  <w:vMerge w:val="restart"/>
                  <w:tcBorders>
                    <w:top w:val="nil"/>
                    <w:left w:val="single" w:color="000000" w:sz="4" w:space="0"/>
                    <w:bottom w:val="single" w:color="000000" w:sz="4" w:space="0"/>
                    <w:right w:val="single" w:color="000000" w:sz="4" w:space="0"/>
                  </w:tcBorders>
                  <w:shd w:val="clear" w:color="auto" w:fill="auto"/>
                  <w:vAlign w:val="center"/>
                </w:tcPr>
                <w:p w14:paraId="0DB129C6">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园区街镇库</w:t>
                  </w: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9022E">
                  <w:pPr>
                    <w:keepNext w:val="0"/>
                    <w:keepLines w:val="0"/>
                    <w:widowControl/>
                    <w:suppressLineNumbers w:val="0"/>
                    <w:jc w:val="left"/>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呈现园区和开发区及街镇数据维度，包含相应发展报告、辖区获批政策分析、注册企业列表及实际办公企业列表、辖区产业链布局、潜在招引企业列表、潜在流出企业列表。</w:t>
                  </w:r>
                </w:p>
              </w:tc>
            </w:tr>
            <w:tr w14:paraId="480FDDEC">
              <w:trPr>
                <w:trHeight w:val="162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05F0A">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19</w:t>
                  </w:r>
                </w:p>
              </w:tc>
              <w:tc>
                <w:tcPr>
                  <w:tcW w:w="1050" w:type="dxa"/>
                  <w:vMerge w:val="continue"/>
                  <w:tcBorders>
                    <w:top w:val="nil"/>
                    <w:left w:val="single" w:color="000000" w:sz="4" w:space="0"/>
                    <w:bottom w:val="single" w:color="000000" w:sz="4" w:space="0"/>
                    <w:right w:val="single" w:color="000000" w:sz="4" w:space="0"/>
                  </w:tcBorders>
                  <w:shd w:val="clear" w:color="auto" w:fill="auto"/>
                  <w:vAlign w:val="center"/>
                </w:tcPr>
                <w:p w14:paraId="13ADA13D">
                  <w:pPr>
                    <w:jc w:val="center"/>
                    <w:rPr>
                      <w:rFonts w:hint="eastAsia" w:ascii="方正仿宋_GB18030" w:hAnsi="方正仿宋_GB18030" w:eastAsia="方正仿宋_GB18030" w:cs="方正仿宋_GB18030"/>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817A4">
                  <w:pPr>
                    <w:keepNext w:val="0"/>
                    <w:keepLines w:val="0"/>
                    <w:widowControl/>
                    <w:suppressLineNumbers w:val="0"/>
                    <w:jc w:val="left"/>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开发区库：对开发区所对应的扶持领域、行政区域、开发区营收区间、开发区纳税区间、所包含的园区和楼宇、涵盖面积、包含企业数、扶持企业数、扶持金额、扶持类型、代表性企业等数据维度进行深度分析比对，同时提供开发区高级筛选和详情展示功能。</w:t>
                  </w:r>
                </w:p>
              </w:tc>
            </w:tr>
            <w:tr w14:paraId="51190440">
              <w:trPr>
                <w:trHeight w:val="135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49D3C">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20</w:t>
                  </w:r>
                </w:p>
              </w:tc>
              <w:tc>
                <w:tcPr>
                  <w:tcW w:w="1050" w:type="dxa"/>
                  <w:vMerge w:val="continue"/>
                  <w:tcBorders>
                    <w:top w:val="nil"/>
                    <w:left w:val="single" w:color="000000" w:sz="4" w:space="0"/>
                    <w:bottom w:val="single" w:color="000000" w:sz="4" w:space="0"/>
                    <w:right w:val="single" w:color="000000" w:sz="4" w:space="0"/>
                  </w:tcBorders>
                  <w:shd w:val="clear" w:color="auto" w:fill="auto"/>
                  <w:vAlign w:val="center"/>
                </w:tcPr>
                <w:p w14:paraId="7E75C1D7">
                  <w:pPr>
                    <w:jc w:val="center"/>
                    <w:rPr>
                      <w:rFonts w:hint="eastAsia" w:ascii="方正仿宋_GB18030" w:hAnsi="方正仿宋_GB18030" w:eastAsia="方正仿宋_GB18030" w:cs="方正仿宋_GB18030"/>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8E1A8">
                  <w:pPr>
                    <w:keepNext w:val="0"/>
                    <w:keepLines w:val="0"/>
                    <w:widowControl/>
                    <w:suppressLineNumbers w:val="0"/>
                    <w:jc w:val="left"/>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园区库：对园区所对应的扶持领域、行政区域、园区营收区间、园区纳税区间、所涵盖面积、包含企业数、扶持企业数、扶持金额、扶持类型、代表性企业等数据维度进行深度分析对比，同时提供园区高级筛选和详情展示功能。</w:t>
                  </w:r>
                </w:p>
              </w:tc>
            </w:tr>
            <w:tr w14:paraId="298938C9">
              <w:trPr>
                <w:trHeight w:val="10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AC87B">
                  <w:pPr>
                    <w:keepNext w:val="0"/>
                    <w:keepLines w:val="0"/>
                    <w:widowControl/>
                    <w:suppressLineNumbers w:val="0"/>
                    <w:jc w:val="center"/>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21</w:t>
                  </w:r>
                </w:p>
              </w:tc>
              <w:tc>
                <w:tcPr>
                  <w:tcW w:w="1050" w:type="dxa"/>
                  <w:vMerge w:val="continue"/>
                  <w:tcBorders>
                    <w:top w:val="nil"/>
                    <w:left w:val="single" w:color="000000" w:sz="4" w:space="0"/>
                    <w:bottom w:val="single" w:color="000000" w:sz="4" w:space="0"/>
                    <w:right w:val="single" w:color="000000" w:sz="4" w:space="0"/>
                  </w:tcBorders>
                  <w:shd w:val="clear" w:color="auto" w:fill="auto"/>
                  <w:vAlign w:val="center"/>
                </w:tcPr>
                <w:p w14:paraId="314A4495">
                  <w:pPr>
                    <w:jc w:val="center"/>
                    <w:rPr>
                      <w:rFonts w:hint="eastAsia" w:ascii="方正仿宋_GB18030" w:hAnsi="方正仿宋_GB18030" w:eastAsia="方正仿宋_GB18030" w:cs="方正仿宋_GB18030"/>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A24DF">
                  <w:pPr>
                    <w:keepNext w:val="0"/>
                    <w:keepLines w:val="0"/>
                    <w:widowControl/>
                    <w:suppressLineNumbers w:val="0"/>
                    <w:jc w:val="left"/>
                    <w:textAlignment w:val="center"/>
                    <w:rPr>
                      <w:rFonts w:hint="eastAsia" w:ascii="方正仿宋_GB18030" w:hAnsi="方正仿宋_GB18030" w:eastAsia="方正仿宋_GB18030" w:cs="方正仿宋_GB18030"/>
                      <w:i w:val="0"/>
                      <w:iCs w:val="0"/>
                      <w:color w:val="000000"/>
                      <w:sz w:val="18"/>
                      <w:szCs w:val="18"/>
                      <w:u w:val="none"/>
                    </w:rPr>
                  </w:pPr>
                  <w:r>
                    <w:rPr>
                      <w:rFonts w:hint="eastAsia" w:ascii="方正仿宋_GB18030" w:hAnsi="方正仿宋_GB18030" w:eastAsia="方正仿宋_GB18030" w:cs="方正仿宋_GB18030"/>
                      <w:i w:val="0"/>
                      <w:iCs w:val="0"/>
                      <w:color w:val="000000"/>
                      <w:kern w:val="0"/>
                      <w:sz w:val="18"/>
                      <w:szCs w:val="18"/>
                      <w:u w:val="none"/>
                      <w:lang w:val="en-US" w:eastAsia="zh-CN" w:bidi="ar"/>
                    </w:rPr>
                    <w:t>街镇库：对街镇营收分析、纳税分析、代表企业分析、产业链分析、获批政策、潜在招引、知识产权等维度形成街镇全维度的企业经济发展监测，同时提供街镇高级筛选和详情展示功能。</w:t>
                  </w:r>
                </w:p>
              </w:tc>
            </w:tr>
          </w:tbl>
          <w:p w14:paraId="17B7CFDA">
            <w:pPr>
              <w:widowControl/>
              <w:numPr>
                <w:ilvl w:val="0"/>
                <w:numId w:val="0"/>
              </w:numPr>
              <w:textAlignment w:val="baseline"/>
              <w:rPr>
                <w:rFonts w:hint="default" w:ascii="仿宋_GB2312" w:hAnsi="宋体" w:eastAsia="仿宋_GB2312" w:cs="宋体"/>
                <w:color w:val="333333"/>
                <w:kern w:val="0"/>
                <w:sz w:val="24"/>
                <w:szCs w:val="32"/>
                <w:lang w:val="en-US" w:eastAsia="zh-CN"/>
              </w:rPr>
            </w:pPr>
          </w:p>
          <w:p w14:paraId="0100B4FA">
            <w:pPr>
              <w:widowControl/>
              <w:numPr>
                <w:ilvl w:val="0"/>
                <w:numId w:val="3"/>
              </w:numPr>
              <w:ind w:left="0" w:leftChars="0" w:firstLine="480" w:firstLineChars="200"/>
              <w:textAlignment w:val="baseline"/>
              <w:rPr>
                <w:rFonts w:hint="eastAsia" w:ascii="仿宋_GB2312" w:hAnsi="宋体" w:eastAsia="仿宋_GB2312" w:cs="宋体"/>
                <w:color w:val="333333"/>
                <w:kern w:val="0"/>
                <w:sz w:val="24"/>
                <w:szCs w:val="32"/>
                <w:lang w:val="en-US" w:eastAsia="zh-CN"/>
              </w:rPr>
            </w:pPr>
            <w:r>
              <w:rPr>
                <w:rFonts w:hint="eastAsia" w:ascii="仿宋_GB2312" w:hAnsi="宋体" w:eastAsia="仿宋_GB2312" w:cs="宋体"/>
                <w:color w:val="333333"/>
                <w:kern w:val="0"/>
                <w:sz w:val="24"/>
                <w:szCs w:val="32"/>
                <w:lang w:val="en-US" w:eastAsia="zh-CN"/>
              </w:rPr>
              <w:t>数据更新要求</w:t>
            </w:r>
          </w:p>
          <w:p w14:paraId="68EA8EC8">
            <w:pPr>
              <w:widowControl/>
              <w:numPr>
                <w:ilvl w:val="0"/>
                <w:numId w:val="0"/>
              </w:numPr>
              <w:textAlignment w:val="baseline"/>
              <w:rPr>
                <w:rFonts w:hint="default" w:ascii="仿宋_GB2312" w:hAnsi="宋体" w:eastAsia="仿宋_GB2312" w:cs="宋体"/>
                <w:color w:val="333333"/>
                <w:kern w:val="0"/>
                <w:sz w:val="24"/>
                <w:szCs w:val="32"/>
                <w:lang w:val="en-US" w:eastAsia="zh-CN"/>
              </w:rPr>
            </w:pPr>
          </w:p>
          <w:tbl>
            <w:tblPr>
              <w:tblStyle w:val="3"/>
              <w:tblW w:w="5770" w:type="dxa"/>
              <w:tblInd w:w="-1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720"/>
              <w:gridCol w:w="2688"/>
              <w:gridCol w:w="1362"/>
            </w:tblGrid>
            <w:tr w14:paraId="7BB2179E">
              <w:trPr>
                <w:trHeight w:val="283" w:hRule="atLeast"/>
              </w:trPr>
              <w:tc>
                <w:tcPr>
                  <w:tcW w:w="172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BBF19C1">
                  <w:pPr>
                    <w:keepNext w:val="0"/>
                    <w:keepLines w:val="0"/>
                    <w:widowControl/>
                    <w:suppressLineNumbers w:val="0"/>
                    <w:jc w:val="center"/>
                    <w:textAlignment w:val="top"/>
                    <w:rPr>
                      <w:rFonts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数据种类</w:t>
                  </w:r>
                </w:p>
              </w:tc>
              <w:tc>
                <w:tcPr>
                  <w:tcW w:w="268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2DAECFD">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细则</w:t>
                  </w:r>
                </w:p>
              </w:tc>
              <w:tc>
                <w:tcPr>
                  <w:tcW w:w="136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ED25E10">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更新周期</w:t>
                  </w:r>
                </w:p>
              </w:tc>
            </w:tr>
            <w:tr w14:paraId="50F17A4D">
              <w:trPr>
                <w:trHeight w:val="283" w:hRule="atLeast"/>
              </w:trPr>
              <w:tc>
                <w:tcPr>
                  <w:tcW w:w="1720" w:type="dxa"/>
                  <w:vMerge w:val="restart"/>
                  <w:tcBorders>
                    <w:top w:val="nil"/>
                    <w:left w:val="single" w:color="000000" w:sz="8" w:space="0"/>
                    <w:right w:val="single" w:color="000000" w:sz="8" w:space="0"/>
                  </w:tcBorders>
                  <w:shd w:val="clear" w:color="auto" w:fill="auto"/>
                  <w:vAlign w:val="center"/>
                </w:tcPr>
                <w:p w14:paraId="68BDA29B">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企业工商数据</w:t>
                  </w:r>
                </w:p>
              </w:tc>
              <w:tc>
                <w:tcPr>
                  <w:tcW w:w="2688" w:type="dxa"/>
                  <w:tcBorders>
                    <w:top w:val="nil"/>
                    <w:left w:val="single" w:color="000000" w:sz="8" w:space="0"/>
                    <w:bottom w:val="single" w:color="000000" w:sz="8" w:space="0"/>
                    <w:right w:val="single" w:color="000000" w:sz="8" w:space="0"/>
                  </w:tcBorders>
                  <w:shd w:val="clear" w:color="auto" w:fill="auto"/>
                  <w:vAlign w:val="center"/>
                </w:tcPr>
                <w:p w14:paraId="1247E439">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工商基本信息</w:t>
                  </w:r>
                </w:p>
              </w:tc>
              <w:tc>
                <w:tcPr>
                  <w:tcW w:w="1362" w:type="dxa"/>
                  <w:vMerge w:val="restart"/>
                  <w:tcBorders>
                    <w:top w:val="nil"/>
                    <w:left w:val="single" w:color="000000" w:sz="8" w:space="0"/>
                    <w:right w:val="single" w:color="000000" w:sz="8" w:space="0"/>
                  </w:tcBorders>
                  <w:shd w:val="clear" w:color="auto" w:fill="auto"/>
                  <w:vAlign w:val="center"/>
                </w:tcPr>
                <w:p w14:paraId="323B7B57">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T+7更新</w:t>
                  </w:r>
                </w:p>
              </w:tc>
            </w:tr>
            <w:tr w14:paraId="08709215">
              <w:trPr>
                <w:trHeight w:val="283" w:hRule="atLeast"/>
              </w:trPr>
              <w:tc>
                <w:tcPr>
                  <w:tcW w:w="1720" w:type="dxa"/>
                  <w:vMerge w:val="continue"/>
                  <w:tcBorders>
                    <w:left w:val="single" w:color="000000" w:sz="8" w:space="0"/>
                    <w:right w:val="single" w:color="000000" w:sz="8" w:space="0"/>
                  </w:tcBorders>
                  <w:shd w:val="clear" w:color="auto" w:fill="auto"/>
                  <w:vAlign w:val="center"/>
                </w:tcPr>
                <w:p w14:paraId="7AEC1E8F">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p>
              </w:tc>
              <w:tc>
                <w:tcPr>
                  <w:tcW w:w="2688" w:type="dxa"/>
                  <w:tcBorders>
                    <w:top w:val="nil"/>
                    <w:left w:val="single" w:color="000000" w:sz="8" w:space="0"/>
                    <w:bottom w:val="single" w:color="000000" w:sz="8" w:space="0"/>
                    <w:right w:val="single" w:color="000000" w:sz="8" w:space="0"/>
                  </w:tcBorders>
                  <w:shd w:val="clear" w:color="auto" w:fill="auto"/>
                  <w:vAlign w:val="center"/>
                </w:tcPr>
                <w:p w14:paraId="6F5F5696">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股东信息</w:t>
                  </w:r>
                </w:p>
              </w:tc>
              <w:tc>
                <w:tcPr>
                  <w:tcW w:w="1362" w:type="dxa"/>
                  <w:vMerge w:val="continue"/>
                  <w:tcBorders>
                    <w:left w:val="single" w:color="000000" w:sz="8" w:space="0"/>
                    <w:right w:val="single" w:color="000000" w:sz="8" w:space="0"/>
                  </w:tcBorders>
                  <w:shd w:val="clear" w:color="auto" w:fill="auto"/>
                  <w:vAlign w:val="center"/>
                </w:tcPr>
                <w:p w14:paraId="62CF4ADD">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p>
              </w:tc>
            </w:tr>
            <w:tr w14:paraId="382F3841">
              <w:trPr>
                <w:trHeight w:val="283" w:hRule="atLeast"/>
              </w:trPr>
              <w:tc>
                <w:tcPr>
                  <w:tcW w:w="1720" w:type="dxa"/>
                  <w:vMerge w:val="continue"/>
                  <w:tcBorders>
                    <w:left w:val="single" w:color="000000" w:sz="8" w:space="0"/>
                    <w:bottom w:val="single" w:color="000000" w:sz="8" w:space="0"/>
                    <w:right w:val="single" w:color="000000" w:sz="8" w:space="0"/>
                  </w:tcBorders>
                  <w:shd w:val="clear" w:color="auto" w:fill="auto"/>
                  <w:noWrap/>
                  <w:vAlign w:val="center"/>
                </w:tcPr>
                <w:p w14:paraId="754D7626">
                  <w:pPr>
                    <w:jc w:val="center"/>
                    <w:rPr>
                      <w:rFonts w:hint="eastAsia" w:ascii="宋体" w:hAnsi="宋体" w:eastAsia="宋体" w:cs="宋体"/>
                      <w:i w:val="0"/>
                      <w:iCs w:val="0"/>
                      <w:color w:val="000000"/>
                      <w:sz w:val="18"/>
                      <w:szCs w:val="18"/>
                      <w:u w:val="none"/>
                    </w:rPr>
                  </w:pPr>
                </w:p>
              </w:tc>
              <w:tc>
                <w:tcPr>
                  <w:tcW w:w="2688" w:type="dxa"/>
                  <w:tcBorders>
                    <w:top w:val="nil"/>
                    <w:left w:val="single" w:color="000000" w:sz="8" w:space="0"/>
                    <w:bottom w:val="single" w:color="000000" w:sz="8" w:space="0"/>
                    <w:right w:val="single" w:color="000000" w:sz="8" w:space="0"/>
                  </w:tcBorders>
                  <w:shd w:val="clear" w:color="auto" w:fill="auto"/>
                  <w:vAlign w:val="center"/>
                </w:tcPr>
                <w:p w14:paraId="2F9D8625">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企业行政许可变信息</w:t>
                  </w:r>
                </w:p>
              </w:tc>
              <w:tc>
                <w:tcPr>
                  <w:tcW w:w="1362" w:type="dxa"/>
                  <w:vMerge w:val="continue"/>
                  <w:tcBorders>
                    <w:left w:val="single" w:color="000000" w:sz="8" w:space="0"/>
                    <w:bottom w:val="single" w:color="000000" w:sz="8" w:space="0"/>
                    <w:right w:val="single" w:color="000000" w:sz="8" w:space="0"/>
                  </w:tcBorders>
                  <w:shd w:val="clear" w:color="auto" w:fill="auto"/>
                  <w:noWrap/>
                  <w:vAlign w:val="center"/>
                </w:tcPr>
                <w:p w14:paraId="5E5CEAE9">
                  <w:pPr>
                    <w:jc w:val="center"/>
                    <w:rPr>
                      <w:rFonts w:hint="eastAsia" w:ascii="宋体" w:hAnsi="宋体" w:eastAsia="宋体" w:cs="宋体"/>
                      <w:i w:val="0"/>
                      <w:iCs w:val="0"/>
                      <w:color w:val="000000"/>
                      <w:sz w:val="18"/>
                      <w:szCs w:val="18"/>
                      <w:u w:val="none"/>
                    </w:rPr>
                  </w:pPr>
                </w:p>
              </w:tc>
            </w:tr>
            <w:tr w14:paraId="6868EC9C">
              <w:trPr>
                <w:trHeight w:val="283" w:hRule="atLeast"/>
              </w:trPr>
              <w:tc>
                <w:tcPr>
                  <w:tcW w:w="1720" w:type="dxa"/>
                  <w:vMerge w:val="restart"/>
                  <w:tcBorders>
                    <w:top w:val="nil"/>
                    <w:left w:val="single" w:color="000000" w:sz="8" w:space="0"/>
                    <w:bottom w:val="single" w:color="000000" w:sz="8" w:space="0"/>
                    <w:right w:val="single" w:color="000000" w:sz="8" w:space="0"/>
                  </w:tcBorders>
                  <w:shd w:val="clear" w:color="auto" w:fill="auto"/>
                  <w:vAlign w:val="center"/>
                </w:tcPr>
                <w:p w14:paraId="39BBA3C3">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产业政策数据</w:t>
                  </w:r>
                </w:p>
              </w:tc>
              <w:tc>
                <w:tcPr>
                  <w:tcW w:w="2688" w:type="dxa"/>
                  <w:tcBorders>
                    <w:top w:val="nil"/>
                    <w:left w:val="single" w:color="000000" w:sz="8" w:space="0"/>
                    <w:bottom w:val="single" w:color="000000" w:sz="8" w:space="0"/>
                    <w:right w:val="single" w:color="000000" w:sz="8" w:space="0"/>
                  </w:tcBorders>
                  <w:shd w:val="clear" w:color="auto" w:fill="auto"/>
                  <w:vAlign w:val="center"/>
                </w:tcPr>
                <w:p w14:paraId="448D0B67">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政策通知信息</w:t>
                  </w:r>
                </w:p>
              </w:tc>
              <w:tc>
                <w:tcPr>
                  <w:tcW w:w="1362" w:type="dxa"/>
                  <w:vMerge w:val="restart"/>
                  <w:tcBorders>
                    <w:top w:val="nil"/>
                    <w:left w:val="single" w:color="000000" w:sz="8" w:space="0"/>
                    <w:bottom w:val="single" w:color="000000" w:sz="8" w:space="0"/>
                    <w:right w:val="single" w:color="000000" w:sz="8" w:space="0"/>
                  </w:tcBorders>
                  <w:shd w:val="clear" w:color="auto" w:fill="auto"/>
                  <w:vAlign w:val="center"/>
                </w:tcPr>
                <w:p w14:paraId="0AB522FA">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T+1更新</w:t>
                  </w:r>
                </w:p>
              </w:tc>
            </w:tr>
            <w:tr w14:paraId="7D0E404C">
              <w:trPr>
                <w:trHeight w:val="283" w:hRule="atLeast"/>
              </w:trPr>
              <w:tc>
                <w:tcPr>
                  <w:tcW w:w="1720" w:type="dxa"/>
                  <w:vMerge w:val="continue"/>
                  <w:tcBorders>
                    <w:top w:val="nil"/>
                    <w:left w:val="single" w:color="000000" w:sz="8" w:space="0"/>
                    <w:bottom w:val="single" w:color="000000" w:sz="8" w:space="0"/>
                    <w:right w:val="single" w:color="000000" w:sz="8" w:space="0"/>
                  </w:tcBorders>
                  <w:shd w:val="clear" w:color="auto" w:fill="auto"/>
                  <w:vAlign w:val="center"/>
                </w:tcPr>
                <w:p w14:paraId="406769DB">
                  <w:pPr>
                    <w:jc w:val="center"/>
                    <w:rPr>
                      <w:rFonts w:hint="eastAsia" w:ascii="方正仿宋_GBK" w:hAnsi="方正仿宋_GBK" w:eastAsia="方正仿宋_GBK" w:cs="方正仿宋_GBK"/>
                      <w:i w:val="0"/>
                      <w:iCs w:val="0"/>
                      <w:color w:val="000000"/>
                      <w:sz w:val="18"/>
                      <w:szCs w:val="18"/>
                      <w:u w:val="none"/>
                    </w:rPr>
                  </w:pPr>
                </w:p>
              </w:tc>
              <w:tc>
                <w:tcPr>
                  <w:tcW w:w="2688" w:type="dxa"/>
                  <w:tcBorders>
                    <w:top w:val="nil"/>
                    <w:left w:val="single" w:color="000000" w:sz="8" w:space="0"/>
                    <w:bottom w:val="single" w:color="000000" w:sz="8" w:space="0"/>
                    <w:right w:val="single" w:color="000000" w:sz="8" w:space="0"/>
                  </w:tcBorders>
                  <w:shd w:val="clear" w:color="auto" w:fill="auto"/>
                  <w:vAlign w:val="center"/>
                </w:tcPr>
                <w:p w14:paraId="7A98DDD4">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公示名单信息</w:t>
                  </w:r>
                </w:p>
              </w:tc>
              <w:tc>
                <w:tcPr>
                  <w:tcW w:w="1362" w:type="dxa"/>
                  <w:vMerge w:val="continue"/>
                  <w:tcBorders>
                    <w:top w:val="nil"/>
                    <w:left w:val="single" w:color="000000" w:sz="8" w:space="0"/>
                    <w:bottom w:val="single" w:color="000000" w:sz="8" w:space="0"/>
                    <w:right w:val="single" w:color="000000" w:sz="8" w:space="0"/>
                  </w:tcBorders>
                  <w:shd w:val="clear" w:color="auto" w:fill="auto"/>
                  <w:vAlign w:val="center"/>
                </w:tcPr>
                <w:p w14:paraId="03025734">
                  <w:pPr>
                    <w:jc w:val="center"/>
                    <w:rPr>
                      <w:rFonts w:hint="eastAsia" w:ascii="方正仿宋_GBK" w:hAnsi="方正仿宋_GBK" w:eastAsia="方正仿宋_GBK" w:cs="方正仿宋_GBK"/>
                      <w:i w:val="0"/>
                      <w:iCs w:val="0"/>
                      <w:color w:val="000000"/>
                      <w:sz w:val="18"/>
                      <w:szCs w:val="18"/>
                      <w:u w:val="none"/>
                    </w:rPr>
                  </w:pPr>
                </w:p>
              </w:tc>
            </w:tr>
            <w:tr w14:paraId="2BFF583C">
              <w:trPr>
                <w:trHeight w:val="283" w:hRule="atLeast"/>
              </w:trPr>
              <w:tc>
                <w:tcPr>
                  <w:tcW w:w="1720" w:type="dxa"/>
                  <w:vMerge w:val="restart"/>
                  <w:tcBorders>
                    <w:top w:val="nil"/>
                    <w:left w:val="single" w:color="000000" w:sz="8" w:space="0"/>
                    <w:bottom w:val="single" w:color="000000" w:sz="8" w:space="0"/>
                    <w:right w:val="single" w:color="000000" w:sz="8" w:space="0"/>
                  </w:tcBorders>
                  <w:shd w:val="clear" w:color="auto" w:fill="auto"/>
                  <w:vAlign w:val="center"/>
                </w:tcPr>
                <w:p w14:paraId="2A521399">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招投标数据</w:t>
                  </w:r>
                </w:p>
              </w:tc>
              <w:tc>
                <w:tcPr>
                  <w:tcW w:w="2688" w:type="dxa"/>
                  <w:tcBorders>
                    <w:top w:val="nil"/>
                    <w:left w:val="single" w:color="000000" w:sz="8" w:space="0"/>
                    <w:bottom w:val="single" w:color="000000" w:sz="8" w:space="0"/>
                    <w:right w:val="single" w:color="000000" w:sz="8" w:space="0"/>
                  </w:tcBorders>
                  <w:shd w:val="clear" w:color="auto" w:fill="auto"/>
                  <w:vAlign w:val="center"/>
                </w:tcPr>
                <w:p w14:paraId="1814FC7B">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招标信息</w:t>
                  </w:r>
                </w:p>
              </w:tc>
              <w:tc>
                <w:tcPr>
                  <w:tcW w:w="1362" w:type="dxa"/>
                  <w:vMerge w:val="restart"/>
                  <w:tcBorders>
                    <w:top w:val="nil"/>
                    <w:left w:val="single" w:color="000000" w:sz="8" w:space="0"/>
                    <w:bottom w:val="single" w:color="000000" w:sz="8" w:space="0"/>
                    <w:right w:val="single" w:color="000000" w:sz="8" w:space="0"/>
                  </w:tcBorders>
                  <w:shd w:val="clear" w:color="auto" w:fill="auto"/>
                  <w:vAlign w:val="center"/>
                </w:tcPr>
                <w:p w14:paraId="4EC94DDA">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T+7更新</w:t>
                  </w:r>
                </w:p>
              </w:tc>
            </w:tr>
            <w:tr w14:paraId="2B4796A9">
              <w:trPr>
                <w:trHeight w:val="283" w:hRule="atLeast"/>
              </w:trPr>
              <w:tc>
                <w:tcPr>
                  <w:tcW w:w="1720" w:type="dxa"/>
                  <w:vMerge w:val="continue"/>
                  <w:tcBorders>
                    <w:top w:val="nil"/>
                    <w:left w:val="single" w:color="000000" w:sz="8" w:space="0"/>
                    <w:bottom w:val="single" w:color="000000" w:sz="8" w:space="0"/>
                    <w:right w:val="single" w:color="000000" w:sz="8" w:space="0"/>
                  </w:tcBorders>
                  <w:shd w:val="clear" w:color="auto" w:fill="auto"/>
                  <w:vAlign w:val="center"/>
                </w:tcPr>
                <w:p w14:paraId="3B33463C">
                  <w:pPr>
                    <w:jc w:val="center"/>
                    <w:rPr>
                      <w:rFonts w:hint="eastAsia" w:ascii="方正仿宋_GBK" w:hAnsi="方正仿宋_GBK" w:eastAsia="方正仿宋_GBK" w:cs="方正仿宋_GBK"/>
                      <w:i w:val="0"/>
                      <w:iCs w:val="0"/>
                      <w:color w:val="000000"/>
                      <w:sz w:val="18"/>
                      <w:szCs w:val="18"/>
                      <w:u w:val="none"/>
                    </w:rPr>
                  </w:pPr>
                </w:p>
              </w:tc>
              <w:tc>
                <w:tcPr>
                  <w:tcW w:w="2688" w:type="dxa"/>
                  <w:tcBorders>
                    <w:top w:val="nil"/>
                    <w:left w:val="single" w:color="000000" w:sz="8" w:space="0"/>
                    <w:bottom w:val="single" w:color="000000" w:sz="8" w:space="0"/>
                    <w:right w:val="single" w:color="000000" w:sz="8" w:space="0"/>
                  </w:tcBorders>
                  <w:shd w:val="clear" w:color="auto" w:fill="auto"/>
                  <w:vAlign w:val="center"/>
                </w:tcPr>
                <w:p w14:paraId="0E2315A2">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投标信息</w:t>
                  </w:r>
                </w:p>
              </w:tc>
              <w:tc>
                <w:tcPr>
                  <w:tcW w:w="1362" w:type="dxa"/>
                  <w:vMerge w:val="continue"/>
                  <w:tcBorders>
                    <w:top w:val="nil"/>
                    <w:left w:val="single" w:color="000000" w:sz="8" w:space="0"/>
                    <w:bottom w:val="single" w:color="000000" w:sz="8" w:space="0"/>
                    <w:right w:val="single" w:color="000000" w:sz="8" w:space="0"/>
                  </w:tcBorders>
                  <w:shd w:val="clear" w:color="auto" w:fill="auto"/>
                  <w:vAlign w:val="center"/>
                </w:tcPr>
                <w:p w14:paraId="09956A8F">
                  <w:pPr>
                    <w:jc w:val="center"/>
                    <w:rPr>
                      <w:rFonts w:hint="eastAsia" w:ascii="方正仿宋_GBK" w:hAnsi="方正仿宋_GBK" w:eastAsia="方正仿宋_GBK" w:cs="方正仿宋_GBK"/>
                      <w:i w:val="0"/>
                      <w:iCs w:val="0"/>
                      <w:color w:val="000000"/>
                      <w:sz w:val="18"/>
                      <w:szCs w:val="18"/>
                      <w:u w:val="none"/>
                    </w:rPr>
                  </w:pPr>
                </w:p>
              </w:tc>
            </w:tr>
            <w:tr w14:paraId="606A47FE">
              <w:trPr>
                <w:trHeight w:val="283" w:hRule="atLeast"/>
              </w:trPr>
              <w:tc>
                <w:tcPr>
                  <w:tcW w:w="1720" w:type="dxa"/>
                  <w:tcBorders>
                    <w:top w:val="nil"/>
                    <w:left w:val="single" w:color="000000" w:sz="8" w:space="0"/>
                    <w:bottom w:val="single" w:color="000000" w:sz="8" w:space="0"/>
                    <w:right w:val="single" w:color="000000" w:sz="8" w:space="0"/>
                  </w:tcBorders>
                  <w:shd w:val="clear" w:color="auto" w:fill="auto"/>
                  <w:vAlign w:val="center"/>
                </w:tcPr>
                <w:p w14:paraId="1D643832">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招聘数据</w:t>
                  </w:r>
                </w:p>
              </w:tc>
              <w:tc>
                <w:tcPr>
                  <w:tcW w:w="2688" w:type="dxa"/>
                  <w:tcBorders>
                    <w:top w:val="nil"/>
                    <w:left w:val="single" w:color="000000" w:sz="8" w:space="0"/>
                    <w:bottom w:val="single" w:color="000000" w:sz="8" w:space="0"/>
                    <w:right w:val="single" w:color="000000" w:sz="8" w:space="0"/>
                  </w:tcBorders>
                  <w:shd w:val="clear" w:color="auto" w:fill="auto"/>
                  <w:vAlign w:val="center"/>
                </w:tcPr>
                <w:p w14:paraId="543667A9">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公开招聘信息</w:t>
                  </w:r>
                </w:p>
              </w:tc>
              <w:tc>
                <w:tcPr>
                  <w:tcW w:w="1362" w:type="dxa"/>
                  <w:tcBorders>
                    <w:top w:val="nil"/>
                    <w:left w:val="single" w:color="000000" w:sz="8" w:space="0"/>
                    <w:bottom w:val="single" w:color="000000" w:sz="8" w:space="0"/>
                    <w:right w:val="single" w:color="000000" w:sz="8" w:space="0"/>
                  </w:tcBorders>
                  <w:shd w:val="clear" w:color="auto" w:fill="auto"/>
                  <w:vAlign w:val="center"/>
                </w:tcPr>
                <w:p w14:paraId="28F67388">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T+7更新</w:t>
                  </w:r>
                </w:p>
              </w:tc>
            </w:tr>
            <w:tr w14:paraId="2C3DE868">
              <w:trPr>
                <w:trHeight w:val="283" w:hRule="atLeast"/>
              </w:trPr>
              <w:tc>
                <w:tcPr>
                  <w:tcW w:w="1720" w:type="dxa"/>
                  <w:vMerge w:val="restart"/>
                  <w:tcBorders>
                    <w:top w:val="nil"/>
                    <w:left w:val="single" w:color="000000" w:sz="8" w:space="0"/>
                    <w:right w:val="single" w:color="000000" w:sz="8" w:space="0"/>
                  </w:tcBorders>
                  <w:shd w:val="clear" w:color="auto" w:fill="auto"/>
                  <w:vAlign w:val="center"/>
                </w:tcPr>
                <w:p w14:paraId="5E300F30">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知识产权数据</w:t>
                  </w:r>
                </w:p>
              </w:tc>
              <w:tc>
                <w:tcPr>
                  <w:tcW w:w="2688" w:type="dxa"/>
                  <w:tcBorders>
                    <w:top w:val="nil"/>
                    <w:left w:val="single" w:color="000000" w:sz="8" w:space="0"/>
                    <w:bottom w:val="single" w:color="000000" w:sz="8" w:space="0"/>
                    <w:right w:val="single" w:color="000000" w:sz="8" w:space="0"/>
                  </w:tcBorders>
                  <w:shd w:val="clear" w:color="auto" w:fill="auto"/>
                  <w:vAlign w:val="center"/>
                </w:tcPr>
                <w:p w14:paraId="6D535C59">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专利信息</w:t>
                  </w:r>
                </w:p>
              </w:tc>
              <w:tc>
                <w:tcPr>
                  <w:tcW w:w="1362" w:type="dxa"/>
                  <w:vMerge w:val="restart"/>
                  <w:tcBorders>
                    <w:top w:val="nil"/>
                    <w:left w:val="single" w:color="000000" w:sz="8" w:space="0"/>
                    <w:right w:val="single" w:color="000000" w:sz="8" w:space="0"/>
                  </w:tcBorders>
                  <w:shd w:val="clear" w:color="auto" w:fill="auto"/>
                  <w:vAlign w:val="center"/>
                </w:tcPr>
                <w:p w14:paraId="1CC6C3CF">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T+7更新</w:t>
                  </w:r>
                </w:p>
              </w:tc>
            </w:tr>
            <w:tr w14:paraId="6428352D">
              <w:trPr>
                <w:trHeight w:val="283" w:hRule="atLeast"/>
              </w:trPr>
              <w:tc>
                <w:tcPr>
                  <w:tcW w:w="1720" w:type="dxa"/>
                  <w:vMerge w:val="continue"/>
                  <w:tcBorders>
                    <w:left w:val="single" w:color="000000" w:sz="8" w:space="0"/>
                    <w:right w:val="single" w:color="000000" w:sz="8" w:space="0"/>
                  </w:tcBorders>
                  <w:shd w:val="clear" w:color="auto" w:fill="auto"/>
                  <w:vAlign w:val="center"/>
                </w:tcPr>
                <w:p w14:paraId="5FD501AC">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p>
              </w:tc>
              <w:tc>
                <w:tcPr>
                  <w:tcW w:w="2688" w:type="dxa"/>
                  <w:tcBorders>
                    <w:top w:val="nil"/>
                    <w:left w:val="single" w:color="000000" w:sz="8" w:space="0"/>
                    <w:bottom w:val="single" w:color="000000" w:sz="8" w:space="0"/>
                    <w:right w:val="single" w:color="000000" w:sz="8" w:space="0"/>
                  </w:tcBorders>
                  <w:shd w:val="clear" w:color="auto" w:fill="auto"/>
                  <w:vAlign w:val="center"/>
                </w:tcPr>
                <w:p w14:paraId="27478409">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商标信息</w:t>
                  </w:r>
                </w:p>
              </w:tc>
              <w:tc>
                <w:tcPr>
                  <w:tcW w:w="1362" w:type="dxa"/>
                  <w:vMerge w:val="continue"/>
                  <w:tcBorders>
                    <w:left w:val="single" w:color="000000" w:sz="8" w:space="0"/>
                    <w:right w:val="single" w:color="000000" w:sz="8" w:space="0"/>
                  </w:tcBorders>
                  <w:shd w:val="clear" w:color="auto" w:fill="auto"/>
                  <w:vAlign w:val="center"/>
                </w:tcPr>
                <w:p w14:paraId="0C4B6313">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p>
              </w:tc>
            </w:tr>
            <w:tr w14:paraId="0BC418E8">
              <w:trPr>
                <w:trHeight w:val="283" w:hRule="atLeast"/>
              </w:trPr>
              <w:tc>
                <w:tcPr>
                  <w:tcW w:w="1720" w:type="dxa"/>
                  <w:vMerge w:val="continue"/>
                  <w:tcBorders>
                    <w:left w:val="single" w:color="000000" w:sz="8" w:space="0"/>
                    <w:bottom w:val="single" w:color="000000" w:sz="8" w:space="0"/>
                    <w:right w:val="single" w:color="000000" w:sz="8" w:space="0"/>
                  </w:tcBorders>
                  <w:shd w:val="clear" w:color="auto" w:fill="auto"/>
                  <w:noWrap/>
                  <w:vAlign w:val="center"/>
                </w:tcPr>
                <w:p w14:paraId="70522467">
                  <w:pPr>
                    <w:jc w:val="center"/>
                    <w:rPr>
                      <w:rFonts w:hint="eastAsia" w:ascii="宋体" w:hAnsi="宋体" w:eastAsia="宋体" w:cs="宋体"/>
                      <w:i w:val="0"/>
                      <w:iCs w:val="0"/>
                      <w:color w:val="000000"/>
                      <w:sz w:val="18"/>
                      <w:szCs w:val="18"/>
                      <w:u w:val="none"/>
                    </w:rPr>
                  </w:pPr>
                </w:p>
              </w:tc>
              <w:tc>
                <w:tcPr>
                  <w:tcW w:w="2688" w:type="dxa"/>
                  <w:tcBorders>
                    <w:top w:val="nil"/>
                    <w:left w:val="single" w:color="000000" w:sz="8" w:space="0"/>
                    <w:bottom w:val="single" w:color="000000" w:sz="8" w:space="0"/>
                    <w:right w:val="single" w:color="000000" w:sz="8" w:space="0"/>
                  </w:tcBorders>
                  <w:shd w:val="clear" w:color="auto" w:fill="auto"/>
                  <w:vAlign w:val="center"/>
                </w:tcPr>
                <w:p w14:paraId="2B95B904">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著作权信息</w:t>
                  </w:r>
                </w:p>
              </w:tc>
              <w:tc>
                <w:tcPr>
                  <w:tcW w:w="1362" w:type="dxa"/>
                  <w:vMerge w:val="continue"/>
                  <w:tcBorders>
                    <w:left w:val="single" w:color="000000" w:sz="8" w:space="0"/>
                    <w:bottom w:val="single" w:color="000000" w:sz="8" w:space="0"/>
                    <w:right w:val="single" w:color="000000" w:sz="8" w:space="0"/>
                  </w:tcBorders>
                  <w:shd w:val="clear" w:color="auto" w:fill="auto"/>
                  <w:noWrap/>
                  <w:vAlign w:val="center"/>
                </w:tcPr>
                <w:p w14:paraId="08FBAD0E">
                  <w:pPr>
                    <w:jc w:val="center"/>
                    <w:rPr>
                      <w:rFonts w:hint="eastAsia" w:ascii="宋体" w:hAnsi="宋体" w:eastAsia="宋体" w:cs="宋体"/>
                      <w:i w:val="0"/>
                      <w:iCs w:val="0"/>
                      <w:color w:val="000000"/>
                      <w:sz w:val="18"/>
                      <w:szCs w:val="18"/>
                      <w:u w:val="none"/>
                    </w:rPr>
                  </w:pPr>
                </w:p>
              </w:tc>
            </w:tr>
            <w:tr w14:paraId="48BA5E7C">
              <w:trPr>
                <w:trHeight w:val="283" w:hRule="atLeast"/>
              </w:trPr>
              <w:tc>
                <w:tcPr>
                  <w:tcW w:w="1720" w:type="dxa"/>
                  <w:tcBorders>
                    <w:top w:val="nil"/>
                    <w:left w:val="single" w:color="000000" w:sz="8" w:space="0"/>
                    <w:bottom w:val="single" w:color="000000" w:sz="8" w:space="0"/>
                    <w:right w:val="single" w:color="000000" w:sz="8" w:space="0"/>
                  </w:tcBorders>
                  <w:shd w:val="clear" w:color="auto" w:fill="auto"/>
                  <w:vAlign w:val="center"/>
                </w:tcPr>
                <w:p w14:paraId="1564F512">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融资数据</w:t>
                  </w:r>
                </w:p>
              </w:tc>
              <w:tc>
                <w:tcPr>
                  <w:tcW w:w="2688" w:type="dxa"/>
                  <w:tcBorders>
                    <w:top w:val="nil"/>
                    <w:left w:val="single" w:color="000000" w:sz="8" w:space="0"/>
                    <w:bottom w:val="single" w:color="000000" w:sz="8" w:space="0"/>
                    <w:right w:val="single" w:color="000000" w:sz="8" w:space="0"/>
                  </w:tcBorders>
                  <w:shd w:val="clear" w:color="auto" w:fill="auto"/>
                  <w:vAlign w:val="center"/>
                </w:tcPr>
                <w:p w14:paraId="5D29ACEA">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投融资信息</w:t>
                  </w:r>
                </w:p>
              </w:tc>
              <w:tc>
                <w:tcPr>
                  <w:tcW w:w="1362" w:type="dxa"/>
                  <w:tcBorders>
                    <w:top w:val="nil"/>
                    <w:left w:val="single" w:color="000000" w:sz="8" w:space="0"/>
                    <w:bottom w:val="single" w:color="000000" w:sz="8" w:space="0"/>
                    <w:right w:val="single" w:color="000000" w:sz="8" w:space="0"/>
                  </w:tcBorders>
                  <w:shd w:val="clear" w:color="auto" w:fill="auto"/>
                  <w:vAlign w:val="center"/>
                </w:tcPr>
                <w:p w14:paraId="3E791ED9">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T+7更新</w:t>
                  </w:r>
                </w:p>
              </w:tc>
            </w:tr>
            <w:tr w14:paraId="36751F13">
              <w:trPr>
                <w:trHeight w:val="283" w:hRule="atLeast"/>
              </w:trPr>
              <w:tc>
                <w:tcPr>
                  <w:tcW w:w="1720" w:type="dxa"/>
                  <w:vMerge w:val="restart"/>
                  <w:tcBorders>
                    <w:top w:val="nil"/>
                    <w:left w:val="single" w:color="000000" w:sz="8" w:space="0"/>
                    <w:right w:val="single" w:color="000000" w:sz="8" w:space="0"/>
                  </w:tcBorders>
                  <w:shd w:val="clear" w:color="auto" w:fill="auto"/>
                  <w:vAlign w:val="center"/>
                </w:tcPr>
                <w:p w14:paraId="1C813E3A">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园区数据</w:t>
                  </w:r>
                </w:p>
              </w:tc>
              <w:tc>
                <w:tcPr>
                  <w:tcW w:w="2688" w:type="dxa"/>
                  <w:tcBorders>
                    <w:top w:val="nil"/>
                    <w:left w:val="single" w:color="000000" w:sz="8" w:space="0"/>
                    <w:bottom w:val="single" w:color="000000" w:sz="8" w:space="0"/>
                    <w:right w:val="single" w:color="000000" w:sz="8" w:space="0"/>
                  </w:tcBorders>
                  <w:shd w:val="clear" w:color="auto" w:fill="auto"/>
                  <w:vAlign w:val="center"/>
                </w:tcPr>
                <w:p w14:paraId="0974A2A1">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园区四至经纬坐标</w:t>
                  </w:r>
                </w:p>
              </w:tc>
              <w:tc>
                <w:tcPr>
                  <w:tcW w:w="1362" w:type="dxa"/>
                  <w:vMerge w:val="restart"/>
                  <w:tcBorders>
                    <w:top w:val="nil"/>
                    <w:left w:val="single" w:color="000000" w:sz="8" w:space="0"/>
                    <w:right w:val="single" w:color="000000" w:sz="8" w:space="0"/>
                  </w:tcBorders>
                  <w:shd w:val="clear" w:color="auto" w:fill="auto"/>
                  <w:vAlign w:val="center"/>
                </w:tcPr>
                <w:p w14:paraId="55CCBBB8">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T+7更新</w:t>
                  </w:r>
                </w:p>
              </w:tc>
            </w:tr>
            <w:tr w14:paraId="07CD6EC3">
              <w:trPr>
                <w:trHeight w:val="283" w:hRule="atLeast"/>
              </w:trPr>
              <w:tc>
                <w:tcPr>
                  <w:tcW w:w="1720" w:type="dxa"/>
                  <w:vMerge w:val="continue"/>
                  <w:tcBorders>
                    <w:left w:val="single" w:color="000000" w:sz="8" w:space="0"/>
                    <w:right w:val="single" w:color="000000" w:sz="8" w:space="0"/>
                  </w:tcBorders>
                  <w:shd w:val="clear" w:color="auto" w:fill="auto"/>
                  <w:vAlign w:val="center"/>
                </w:tcPr>
                <w:p w14:paraId="7CD2ED6A">
                  <w:pPr>
                    <w:jc w:val="center"/>
                    <w:rPr>
                      <w:rFonts w:hint="eastAsia" w:ascii="方正仿宋_GBK" w:hAnsi="方正仿宋_GBK" w:eastAsia="方正仿宋_GBK" w:cs="方正仿宋_GBK"/>
                      <w:i w:val="0"/>
                      <w:iCs w:val="0"/>
                      <w:color w:val="000000"/>
                      <w:sz w:val="18"/>
                      <w:szCs w:val="18"/>
                      <w:u w:val="none"/>
                    </w:rPr>
                  </w:pPr>
                </w:p>
              </w:tc>
              <w:tc>
                <w:tcPr>
                  <w:tcW w:w="2688" w:type="dxa"/>
                  <w:tcBorders>
                    <w:top w:val="nil"/>
                    <w:left w:val="single" w:color="000000" w:sz="8" w:space="0"/>
                    <w:bottom w:val="single" w:color="000000" w:sz="8" w:space="0"/>
                    <w:right w:val="single" w:color="000000" w:sz="8" w:space="0"/>
                  </w:tcBorders>
                  <w:shd w:val="clear" w:color="auto" w:fill="auto"/>
                  <w:vAlign w:val="center"/>
                </w:tcPr>
                <w:p w14:paraId="55775C2C">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园区注册企业信息</w:t>
                  </w:r>
                </w:p>
              </w:tc>
              <w:tc>
                <w:tcPr>
                  <w:tcW w:w="1362" w:type="dxa"/>
                  <w:vMerge w:val="continue"/>
                  <w:tcBorders>
                    <w:left w:val="single" w:color="000000" w:sz="8" w:space="0"/>
                    <w:right w:val="single" w:color="000000" w:sz="8" w:space="0"/>
                  </w:tcBorders>
                  <w:shd w:val="clear" w:color="auto" w:fill="auto"/>
                  <w:vAlign w:val="center"/>
                </w:tcPr>
                <w:p w14:paraId="517B43A6">
                  <w:pPr>
                    <w:jc w:val="center"/>
                    <w:rPr>
                      <w:rFonts w:hint="eastAsia" w:ascii="方正仿宋_GBK" w:hAnsi="方正仿宋_GBK" w:eastAsia="方正仿宋_GBK" w:cs="方正仿宋_GBK"/>
                      <w:i w:val="0"/>
                      <w:iCs w:val="0"/>
                      <w:color w:val="000000"/>
                      <w:sz w:val="18"/>
                      <w:szCs w:val="18"/>
                      <w:u w:val="none"/>
                    </w:rPr>
                  </w:pPr>
                </w:p>
              </w:tc>
            </w:tr>
            <w:tr w14:paraId="72E6EB75">
              <w:trPr>
                <w:trHeight w:val="283" w:hRule="atLeast"/>
              </w:trPr>
              <w:tc>
                <w:tcPr>
                  <w:tcW w:w="1720" w:type="dxa"/>
                  <w:vMerge w:val="continue"/>
                  <w:tcBorders>
                    <w:left w:val="single" w:color="000000" w:sz="8" w:space="0"/>
                    <w:right w:val="single" w:color="000000" w:sz="8" w:space="0"/>
                  </w:tcBorders>
                  <w:shd w:val="clear" w:color="auto" w:fill="auto"/>
                  <w:vAlign w:val="center"/>
                </w:tcPr>
                <w:p w14:paraId="4FED8DFF">
                  <w:pPr>
                    <w:jc w:val="center"/>
                    <w:rPr>
                      <w:rFonts w:hint="eastAsia" w:ascii="方正仿宋_GBK" w:hAnsi="方正仿宋_GBK" w:eastAsia="方正仿宋_GBK" w:cs="方正仿宋_GBK"/>
                      <w:i w:val="0"/>
                      <w:iCs w:val="0"/>
                      <w:color w:val="000000"/>
                      <w:sz w:val="18"/>
                      <w:szCs w:val="18"/>
                      <w:u w:val="none"/>
                    </w:rPr>
                  </w:pPr>
                </w:p>
              </w:tc>
              <w:tc>
                <w:tcPr>
                  <w:tcW w:w="2688" w:type="dxa"/>
                  <w:tcBorders>
                    <w:top w:val="nil"/>
                    <w:left w:val="single" w:color="000000" w:sz="8" w:space="0"/>
                    <w:bottom w:val="single" w:color="000000" w:sz="8" w:space="0"/>
                    <w:right w:val="single" w:color="000000" w:sz="8" w:space="0"/>
                  </w:tcBorders>
                  <w:shd w:val="clear" w:color="auto" w:fill="auto"/>
                  <w:vAlign w:val="center"/>
                </w:tcPr>
                <w:p w14:paraId="6CC8A1C5">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园区办公企业信息</w:t>
                  </w:r>
                </w:p>
              </w:tc>
              <w:tc>
                <w:tcPr>
                  <w:tcW w:w="1362" w:type="dxa"/>
                  <w:vMerge w:val="continue"/>
                  <w:tcBorders>
                    <w:left w:val="single" w:color="000000" w:sz="8" w:space="0"/>
                    <w:right w:val="single" w:color="000000" w:sz="8" w:space="0"/>
                  </w:tcBorders>
                  <w:shd w:val="clear" w:color="auto" w:fill="auto"/>
                  <w:vAlign w:val="center"/>
                </w:tcPr>
                <w:p w14:paraId="4D2963F3">
                  <w:pPr>
                    <w:jc w:val="center"/>
                    <w:rPr>
                      <w:rFonts w:hint="eastAsia" w:ascii="方正仿宋_GBK" w:hAnsi="方正仿宋_GBK" w:eastAsia="方正仿宋_GBK" w:cs="方正仿宋_GBK"/>
                      <w:i w:val="0"/>
                      <w:iCs w:val="0"/>
                      <w:color w:val="000000"/>
                      <w:sz w:val="18"/>
                      <w:szCs w:val="18"/>
                      <w:u w:val="none"/>
                    </w:rPr>
                  </w:pPr>
                </w:p>
              </w:tc>
            </w:tr>
            <w:tr w14:paraId="2B8BC69A">
              <w:trPr>
                <w:trHeight w:val="283" w:hRule="atLeast"/>
              </w:trPr>
              <w:tc>
                <w:tcPr>
                  <w:tcW w:w="1720" w:type="dxa"/>
                  <w:vMerge w:val="continue"/>
                  <w:tcBorders>
                    <w:left w:val="single" w:color="000000" w:sz="8" w:space="0"/>
                    <w:right w:val="single" w:color="000000" w:sz="8" w:space="0"/>
                  </w:tcBorders>
                  <w:shd w:val="clear" w:color="auto" w:fill="auto"/>
                  <w:vAlign w:val="center"/>
                </w:tcPr>
                <w:p w14:paraId="6F232F7B">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p>
              </w:tc>
              <w:tc>
                <w:tcPr>
                  <w:tcW w:w="2688" w:type="dxa"/>
                  <w:tcBorders>
                    <w:top w:val="nil"/>
                    <w:left w:val="single" w:color="000000" w:sz="8" w:space="0"/>
                    <w:bottom w:val="single" w:color="000000" w:sz="8" w:space="0"/>
                    <w:right w:val="single" w:color="000000" w:sz="8" w:space="0"/>
                  </w:tcBorders>
                  <w:shd w:val="clear" w:color="auto" w:fill="auto"/>
                  <w:vAlign w:val="center"/>
                </w:tcPr>
                <w:p w14:paraId="68616383">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园区挂网租赁价格信息</w:t>
                  </w:r>
                </w:p>
              </w:tc>
              <w:tc>
                <w:tcPr>
                  <w:tcW w:w="1362" w:type="dxa"/>
                  <w:vMerge w:val="continue"/>
                  <w:tcBorders>
                    <w:left w:val="single" w:color="000000" w:sz="8" w:space="0"/>
                    <w:right w:val="single" w:color="000000" w:sz="8" w:space="0"/>
                  </w:tcBorders>
                  <w:shd w:val="clear" w:color="auto" w:fill="auto"/>
                  <w:vAlign w:val="center"/>
                </w:tcPr>
                <w:p w14:paraId="39E06219">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p>
              </w:tc>
            </w:tr>
            <w:tr w14:paraId="0BA139CA">
              <w:trPr>
                <w:trHeight w:val="283" w:hRule="atLeast"/>
              </w:trPr>
              <w:tc>
                <w:tcPr>
                  <w:tcW w:w="1720" w:type="dxa"/>
                  <w:vMerge w:val="continue"/>
                  <w:tcBorders>
                    <w:left w:val="single" w:color="000000" w:sz="8" w:space="0"/>
                    <w:right w:val="single" w:color="000000" w:sz="8" w:space="0"/>
                  </w:tcBorders>
                  <w:shd w:val="clear" w:color="auto" w:fill="auto"/>
                  <w:noWrap/>
                  <w:vAlign w:val="center"/>
                </w:tcPr>
                <w:p w14:paraId="76E3B494">
                  <w:pPr>
                    <w:jc w:val="center"/>
                    <w:rPr>
                      <w:rFonts w:hint="eastAsia" w:ascii="宋体" w:hAnsi="宋体" w:eastAsia="宋体" w:cs="宋体"/>
                      <w:i w:val="0"/>
                      <w:iCs w:val="0"/>
                      <w:color w:val="000000"/>
                      <w:sz w:val="18"/>
                      <w:szCs w:val="18"/>
                      <w:u w:val="none"/>
                    </w:rPr>
                  </w:pPr>
                </w:p>
              </w:tc>
              <w:tc>
                <w:tcPr>
                  <w:tcW w:w="2688" w:type="dxa"/>
                  <w:tcBorders>
                    <w:top w:val="nil"/>
                    <w:left w:val="single" w:color="000000" w:sz="8" w:space="0"/>
                    <w:bottom w:val="single" w:color="000000" w:sz="8" w:space="0"/>
                    <w:right w:val="single" w:color="000000" w:sz="8" w:space="0"/>
                  </w:tcBorders>
                  <w:shd w:val="clear" w:color="auto" w:fill="auto"/>
                  <w:vAlign w:val="center"/>
                </w:tcPr>
                <w:p w14:paraId="44C2A8F7">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园区企业知识产权变更信息</w:t>
                  </w:r>
                </w:p>
              </w:tc>
              <w:tc>
                <w:tcPr>
                  <w:tcW w:w="1362" w:type="dxa"/>
                  <w:vMerge w:val="continue"/>
                  <w:tcBorders>
                    <w:left w:val="single" w:color="000000" w:sz="8" w:space="0"/>
                    <w:right w:val="single" w:color="000000" w:sz="8" w:space="0"/>
                  </w:tcBorders>
                  <w:shd w:val="clear" w:color="auto" w:fill="auto"/>
                  <w:noWrap/>
                  <w:vAlign w:val="center"/>
                </w:tcPr>
                <w:p w14:paraId="6BBABB39">
                  <w:pPr>
                    <w:jc w:val="center"/>
                    <w:rPr>
                      <w:rFonts w:hint="eastAsia" w:ascii="宋体" w:hAnsi="宋体" w:eastAsia="宋体" w:cs="宋体"/>
                      <w:i w:val="0"/>
                      <w:iCs w:val="0"/>
                      <w:color w:val="000000"/>
                      <w:sz w:val="18"/>
                      <w:szCs w:val="18"/>
                      <w:u w:val="none"/>
                    </w:rPr>
                  </w:pPr>
                </w:p>
              </w:tc>
            </w:tr>
            <w:tr w14:paraId="5533A8EB">
              <w:trPr>
                <w:trHeight w:val="283" w:hRule="atLeast"/>
              </w:trPr>
              <w:tc>
                <w:tcPr>
                  <w:tcW w:w="1720" w:type="dxa"/>
                  <w:vMerge w:val="continue"/>
                  <w:tcBorders>
                    <w:left w:val="single" w:color="000000" w:sz="8" w:space="0"/>
                    <w:bottom w:val="single" w:color="000000" w:sz="8" w:space="0"/>
                    <w:right w:val="single" w:color="000000" w:sz="8" w:space="0"/>
                  </w:tcBorders>
                  <w:shd w:val="clear" w:color="auto" w:fill="auto"/>
                  <w:noWrap/>
                  <w:vAlign w:val="center"/>
                </w:tcPr>
                <w:p w14:paraId="048F2F4C">
                  <w:pPr>
                    <w:jc w:val="center"/>
                    <w:rPr>
                      <w:rFonts w:hint="eastAsia" w:ascii="宋体" w:hAnsi="宋体" w:eastAsia="宋体" w:cs="宋体"/>
                      <w:i w:val="0"/>
                      <w:iCs w:val="0"/>
                      <w:color w:val="000000"/>
                      <w:sz w:val="18"/>
                      <w:szCs w:val="18"/>
                      <w:u w:val="none"/>
                    </w:rPr>
                  </w:pPr>
                </w:p>
              </w:tc>
              <w:tc>
                <w:tcPr>
                  <w:tcW w:w="2688" w:type="dxa"/>
                  <w:tcBorders>
                    <w:top w:val="nil"/>
                    <w:left w:val="single" w:color="000000" w:sz="8" w:space="0"/>
                    <w:bottom w:val="single" w:color="000000" w:sz="8" w:space="0"/>
                    <w:right w:val="single" w:color="000000" w:sz="8" w:space="0"/>
                  </w:tcBorders>
                  <w:shd w:val="clear" w:color="auto" w:fill="auto"/>
                  <w:vAlign w:val="center"/>
                </w:tcPr>
                <w:p w14:paraId="78E5696D">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园区企业获批政策信息</w:t>
                  </w:r>
                </w:p>
              </w:tc>
              <w:tc>
                <w:tcPr>
                  <w:tcW w:w="1362" w:type="dxa"/>
                  <w:vMerge w:val="continue"/>
                  <w:tcBorders>
                    <w:left w:val="single" w:color="000000" w:sz="8" w:space="0"/>
                    <w:bottom w:val="single" w:color="000000" w:sz="8" w:space="0"/>
                    <w:right w:val="single" w:color="000000" w:sz="8" w:space="0"/>
                  </w:tcBorders>
                  <w:shd w:val="clear" w:color="auto" w:fill="auto"/>
                  <w:noWrap/>
                  <w:vAlign w:val="center"/>
                </w:tcPr>
                <w:p w14:paraId="76C78B10">
                  <w:pPr>
                    <w:jc w:val="center"/>
                    <w:rPr>
                      <w:rFonts w:hint="eastAsia" w:ascii="宋体" w:hAnsi="宋体" w:eastAsia="宋体" w:cs="宋体"/>
                      <w:i w:val="0"/>
                      <w:iCs w:val="0"/>
                      <w:color w:val="000000"/>
                      <w:sz w:val="18"/>
                      <w:szCs w:val="18"/>
                      <w:u w:val="none"/>
                    </w:rPr>
                  </w:pPr>
                </w:p>
              </w:tc>
            </w:tr>
            <w:tr w14:paraId="2026BF11">
              <w:trPr>
                <w:trHeight w:val="283" w:hRule="atLeast"/>
              </w:trPr>
              <w:tc>
                <w:tcPr>
                  <w:tcW w:w="1720" w:type="dxa"/>
                  <w:vMerge w:val="restart"/>
                  <w:tcBorders>
                    <w:top w:val="nil"/>
                    <w:left w:val="single" w:color="000000" w:sz="8" w:space="0"/>
                    <w:right w:val="single" w:color="000000" w:sz="8" w:space="0"/>
                  </w:tcBorders>
                  <w:shd w:val="clear" w:color="auto" w:fill="auto"/>
                  <w:vAlign w:val="center"/>
                </w:tcPr>
                <w:p w14:paraId="10663CAD">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街镇数据</w:t>
                  </w:r>
                </w:p>
              </w:tc>
              <w:tc>
                <w:tcPr>
                  <w:tcW w:w="2688" w:type="dxa"/>
                  <w:tcBorders>
                    <w:top w:val="nil"/>
                    <w:left w:val="single" w:color="000000" w:sz="8" w:space="0"/>
                    <w:bottom w:val="single" w:color="000000" w:sz="8" w:space="0"/>
                    <w:right w:val="single" w:color="000000" w:sz="8" w:space="0"/>
                  </w:tcBorders>
                  <w:shd w:val="clear" w:color="auto" w:fill="auto"/>
                  <w:vAlign w:val="center"/>
                </w:tcPr>
                <w:p w14:paraId="59026935">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辖区企业信息</w:t>
                  </w:r>
                </w:p>
              </w:tc>
              <w:tc>
                <w:tcPr>
                  <w:tcW w:w="1362" w:type="dxa"/>
                  <w:vMerge w:val="restart"/>
                  <w:tcBorders>
                    <w:top w:val="nil"/>
                    <w:left w:val="single" w:color="000000" w:sz="8" w:space="0"/>
                    <w:right w:val="single" w:color="000000" w:sz="8" w:space="0"/>
                  </w:tcBorders>
                  <w:shd w:val="clear" w:color="auto" w:fill="auto"/>
                  <w:vAlign w:val="center"/>
                </w:tcPr>
                <w:p w14:paraId="22182801">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T+7更新</w:t>
                  </w:r>
                </w:p>
              </w:tc>
            </w:tr>
            <w:tr w14:paraId="1DED1282">
              <w:trPr>
                <w:trHeight w:val="283" w:hRule="atLeast"/>
              </w:trPr>
              <w:tc>
                <w:tcPr>
                  <w:tcW w:w="1720" w:type="dxa"/>
                  <w:vMerge w:val="continue"/>
                  <w:tcBorders>
                    <w:left w:val="single" w:color="000000" w:sz="8" w:space="0"/>
                    <w:right w:val="single" w:color="000000" w:sz="8" w:space="0"/>
                  </w:tcBorders>
                  <w:shd w:val="clear" w:color="auto" w:fill="auto"/>
                  <w:vAlign w:val="center"/>
                </w:tcPr>
                <w:p w14:paraId="5409FB23">
                  <w:pPr>
                    <w:jc w:val="center"/>
                    <w:rPr>
                      <w:rFonts w:hint="eastAsia" w:ascii="方正仿宋_GBK" w:hAnsi="方正仿宋_GBK" w:eastAsia="方正仿宋_GBK" w:cs="方正仿宋_GBK"/>
                      <w:i w:val="0"/>
                      <w:iCs w:val="0"/>
                      <w:color w:val="000000"/>
                      <w:sz w:val="18"/>
                      <w:szCs w:val="18"/>
                      <w:u w:val="none"/>
                    </w:rPr>
                  </w:pPr>
                </w:p>
              </w:tc>
              <w:tc>
                <w:tcPr>
                  <w:tcW w:w="2688" w:type="dxa"/>
                  <w:tcBorders>
                    <w:top w:val="nil"/>
                    <w:left w:val="single" w:color="000000" w:sz="8" w:space="0"/>
                    <w:bottom w:val="single" w:color="000000" w:sz="8" w:space="0"/>
                    <w:right w:val="single" w:color="000000" w:sz="8" w:space="0"/>
                  </w:tcBorders>
                  <w:shd w:val="clear" w:color="auto" w:fill="auto"/>
                  <w:vAlign w:val="center"/>
                </w:tcPr>
                <w:p w14:paraId="1EE07905">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辖区产业链</w:t>
                  </w:r>
                </w:p>
              </w:tc>
              <w:tc>
                <w:tcPr>
                  <w:tcW w:w="1362" w:type="dxa"/>
                  <w:vMerge w:val="continue"/>
                  <w:tcBorders>
                    <w:left w:val="single" w:color="000000" w:sz="8" w:space="0"/>
                    <w:right w:val="single" w:color="000000" w:sz="8" w:space="0"/>
                  </w:tcBorders>
                  <w:shd w:val="clear" w:color="auto" w:fill="auto"/>
                  <w:vAlign w:val="center"/>
                </w:tcPr>
                <w:p w14:paraId="4B735486">
                  <w:pPr>
                    <w:jc w:val="center"/>
                    <w:rPr>
                      <w:rFonts w:hint="eastAsia" w:ascii="方正仿宋_GBK" w:hAnsi="方正仿宋_GBK" w:eastAsia="方正仿宋_GBK" w:cs="方正仿宋_GBK"/>
                      <w:i w:val="0"/>
                      <w:iCs w:val="0"/>
                      <w:color w:val="000000"/>
                      <w:sz w:val="18"/>
                      <w:szCs w:val="18"/>
                      <w:u w:val="none"/>
                    </w:rPr>
                  </w:pPr>
                </w:p>
              </w:tc>
            </w:tr>
            <w:tr w14:paraId="2705E38C">
              <w:trPr>
                <w:trHeight w:val="283" w:hRule="atLeast"/>
              </w:trPr>
              <w:tc>
                <w:tcPr>
                  <w:tcW w:w="1720" w:type="dxa"/>
                  <w:vMerge w:val="continue"/>
                  <w:tcBorders>
                    <w:left w:val="single" w:color="000000" w:sz="8" w:space="0"/>
                    <w:right w:val="single" w:color="000000" w:sz="8" w:space="0"/>
                  </w:tcBorders>
                  <w:shd w:val="clear" w:color="auto" w:fill="auto"/>
                  <w:vAlign w:val="center"/>
                </w:tcPr>
                <w:p w14:paraId="2A18C3E7">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p>
              </w:tc>
              <w:tc>
                <w:tcPr>
                  <w:tcW w:w="2688" w:type="dxa"/>
                  <w:tcBorders>
                    <w:top w:val="nil"/>
                    <w:left w:val="single" w:color="000000" w:sz="8" w:space="0"/>
                    <w:bottom w:val="single" w:color="000000" w:sz="8" w:space="0"/>
                    <w:right w:val="single" w:color="000000" w:sz="8" w:space="0"/>
                  </w:tcBorders>
                  <w:shd w:val="clear" w:color="auto" w:fill="auto"/>
                  <w:vAlign w:val="center"/>
                </w:tcPr>
                <w:p w14:paraId="05107AFB">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辖区企业迁移迁出信息</w:t>
                  </w:r>
                </w:p>
              </w:tc>
              <w:tc>
                <w:tcPr>
                  <w:tcW w:w="1362" w:type="dxa"/>
                  <w:vMerge w:val="continue"/>
                  <w:tcBorders>
                    <w:left w:val="single" w:color="000000" w:sz="8" w:space="0"/>
                    <w:right w:val="single" w:color="000000" w:sz="8" w:space="0"/>
                  </w:tcBorders>
                  <w:shd w:val="clear" w:color="auto" w:fill="auto"/>
                  <w:vAlign w:val="center"/>
                </w:tcPr>
                <w:p w14:paraId="3A9AEF5F">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p>
              </w:tc>
            </w:tr>
            <w:tr w14:paraId="5444C8B8">
              <w:trPr>
                <w:trHeight w:val="283" w:hRule="atLeast"/>
              </w:trPr>
              <w:tc>
                <w:tcPr>
                  <w:tcW w:w="1720" w:type="dxa"/>
                  <w:vMerge w:val="continue"/>
                  <w:tcBorders>
                    <w:left w:val="single" w:color="000000" w:sz="8" w:space="0"/>
                    <w:right w:val="single" w:color="000000" w:sz="8" w:space="0"/>
                  </w:tcBorders>
                  <w:shd w:val="clear" w:color="auto" w:fill="auto"/>
                  <w:noWrap/>
                  <w:vAlign w:val="center"/>
                </w:tcPr>
                <w:p w14:paraId="0FD47F1A">
                  <w:pPr>
                    <w:jc w:val="center"/>
                    <w:rPr>
                      <w:rFonts w:hint="eastAsia" w:ascii="宋体" w:hAnsi="宋体" w:eastAsia="宋体" w:cs="宋体"/>
                      <w:i w:val="0"/>
                      <w:iCs w:val="0"/>
                      <w:color w:val="000000"/>
                      <w:sz w:val="18"/>
                      <w:szCs w:val="18"/>
                      <w:u w:val="none"/>
                    </w:rPr>
                  </w:pPr>
                </w:p>
              </w:tc>
              <w:tc>
                <w:tcPr>
                  <w:tcW w:w="2688" w:type="dxa"/>
                  <w:tcBorders>
                    <w:top w:val="nil"/>
                    <w:left w:val="single" w:color="000000" w:sz="8" w:space="0"/>
                    <w:bottom w:val="single" w:color="000000" w:sz="8" w:space="0"/>
                    <w:right w:val="single" w:color="000000" w:sz="8" w:space="0"/>
                  </w:tcBorders>
                  <w:shd w:val="clear" w:color="auto" w:fill="auto"/>
                  <w:vAlign w:val="center"/>
                </w:tcPr>
                <w:p w14:paraId="5116B224">
                  <w:pPr>
                    <w:keepNext w:val="0"/>
                    <w:keepLines w:val="0"/>
                    <w:widowControl/>
                    <w:suppressLineNumbers w:val="0"/>
                    <w:jc w:val="center"/>
                    <w:textAlignment w:val="top"/>
                    <w:rPr>
                      <w:rFonts w:hint="eastAsia" w:ascii="方正仿宋_GBK" w:hAnsi="方正仿宋_GBK" w:eastAsia="方正仿宋_GBK" w:cs="方正仿宋_GBK"/>
                      <w:i w:val="0"/>
                      <w:iCs w:val="0"/>
                      <w:color w:val="000000"/>
                      <w:sz w:val="18"/>
                      <w:szCs w:val="18"/>
                      <w:u w:val="none"/>
                    </w:rPr>
                  </w:pPr>
                  <w:r>
                    <w:rPr>
                      <w:rFonts w:hint="eastAsia" w:ascii="方正仿宋_GBK" w:hAnsi="方正仿宋_GBK" w:eastAsia="方正仿宋_GBK" w:cs="方正仿宋_GBK"/>
                      <w:i w:val="0"/>
                      <w:iCs w:val="0"/>
                      <w:color w:val="000000"/>
                      <w:kern w:val="0"/>
                      <w:sz w:val="18"/>
                      <w:szCs w:val="18"/>
                      <w:u w:val="none"/>
                      <w:lang w:val="en-US" w:eastAsia="zh-CN" w:bidi="ar"/>
                    </w:rPr>
                    <w:t>辖区企业知识产权变更信息</w:t>
                  </w:r>
                </w:p>
              </w:tc>
              <w:tc>
                <w:tcPr>
                  <w:tcW w:w="1362" w:type="dxa"/>
                  <w:vMerge w:val="continue"/>
                  <w:tcBorders>
                    <w:left w:val="single" w:color="000000" w:sz="8" w:space="0"/>
                    <w:right w:val="single" w:color="000000" w:sz="8" w:space="0"/>
                  </w:tcBorders>
                  <w:shd w:val="clear" w:color="auto" w:fill="auto"/>
                  <w:noWrap/>
                  <w:vAlign w:val="center"/>
                </w:tcPr>
                <w:p w14:paraId="7DA154B3">
                  <w:pPr>
                    <w:jc w:val="center"/>
                    <w:rPr>
                      <w:rFonts w:hint="eastAsia" w:ascii="宋体" w:hAnsi="宋体" w:eastAsia="宋体" w:cs="宋体"/>
                      <w:i w:val="0"/>
                      <w:iCs w:val="0"/>
                      <w:color w:val="000000"/>
                      <w:sz w:val="18"/>
                      <w:szCs w:val="18"/>
                      <w:u w:val="none"/>
                    </w:rPr>
                  </w:pPr>
                </w:p>
              </w:tc>
            </w:tr>
            <w:tr w14:paraId="3A6B2354">
              <w:trPr>
                <w:trHeight w:val="283" w:hRule="atLeast"/>
              </w:trPr>
              <w:tc>
                <w:tcPr>
                  <w:tcW w:w="1720" w:type="dxa"/>
                  <w:vMerge w:val="continue"/>
                  <w:tcBorders>
                    <w:left w:val="single" w:color="000000" w:sz="8" w:space="0"/>
                    <w:bottom w:val="single" w:color="000000" w:sz="8" w:space="0"/>
                    <w:right w:val="single" w:color="000000" w:sz="8" w:space="0"/>
                  </w:tcBorders>
                  <w:shd w:val="clear" w:color="auto" w:fill="auto"/>
                  <w:noWrap/>
                  <w:vAlign w:val="center"/>
                </w:tcPr>
                <w:p w14:paraId="3F69B894">
                  <w:pPr>
                    <w:jc w:val="center"/>
                    <w:rPr>
                      <w:rFonts w:hint="eastAsia" w:ascii="宋体" w:hAnsi="宋体" w:eastAsia="宋体" w:cs="宋体"/>
                      <w:i w:val="0"/>
                      <w:iCs w:val="0"/>
                      <w:color w:val="000000"/>
                      <w:sz w:val="18"/>
                      <w:szCs w:val="18"/>
                      <w:u w:val="none"/>
                    </w:rPr>
                  </w:pPr>
                </w:p>
              </w:tc>
              <w:tc>
                <w:tcPr>
                  <w:tcW w:w="2688" w:type="dxa"/>
                  <w:tcBorders>
                    <w:top w:val="nil"/>
                    <w:left w:val="single" w:color="000000" w:sz="8" w:space="0"/>
                    <w:bottom w:val="single" w:color="000000" w:sz="8" w:space="0"/>
                    <w:right w:val="single" w:color="000000" w:sz="8" w:space="0"/>
                  </w:tcBorders>
                  <w:shd w:val="clear" w:color="auto" w:fill="auto"/>
                  <w:vAlign w:val="center"/>
                </w:tcPr>
                <w:p w14:paraId="1E394B66">
                  <w:pPr>
                    <w:keepNext w:val="0"/>
                    <w:keepLines w:val="0"/>
                    <w:widowControl/>
                    <w:suppressLineNumbers w:val="0"/>
                    <w:jc w:val="center"/>
                    <w:textAlignment w:val="top"/>
                    <w:rPr>
                      <w:rFonts w:hint="default" w:ascii="Times New Roman" w:hAnsi="Times New Roman" w:eastAsia="宋体" w:cs="Times New Roman"/>
                      <w:i w:val="0"/>
                      <w:iCs w:val="0"/>
                      <w:color w:val="000000"/>
                      <w:sz w:val="18"/>
                      <w:szCs w:val="18"/>
                      <w:u w:val="none"/>
                    </w:rPr>
                  </w:pPr>
                  <w:r>
                    <w:rPr>
                      <w:rFonts w:hint="default" w:ascii="方正仿宋_GBK" w:hAnsi="方正仿宋_GBK" w:eastAsia="方正仿宋_GBK" w:cs="方正仿宋_GBK"/>
                      <w:i w:val="0"/>
                      <w:iCs w:val="0"/>
                      <w:color w:val="000000"/>
                      <w:kern w:val="0"/>
                      <w:sz w:val="18"/>
                      <w:szCs w:val="18"/>
                      <w:u w:val="none"/>
                      <w:lang w:val="en-US" w:eastAsia="zh-CN" w:bidi="ar"/>
                    </w:rPr>
                    <w:t>辖区企业获批政策信息</w:t>
                  </w:r>
                </w:p>
              </w:tc>
              <w:tc>
                <w:tcPr>
                  <w:tcW w:w="1362" w:type="dxa"/>
                  <w:vMerge w:val="continue"/>
                  <w:tcBorders>
                    <w:left w:val="single" w:color="000000" w:sz="8" w:space="0"/>
                    <w:bottom w:val="single" w:color="000000" w:sz="8" w:space="0"/>
                    <w:right w:val="single" w:color="000000" w:sz="8" w:space="0"/>
                  </w:tcBorders>
                  <w:shd w:val="clear" w:color="auto" w:fill="auto"/>
                  <w:noWrap/>
                  <w:vAlign w:val="center"/>
                </w:tcPr>
                <w:p w14:paraId="1735B03A">
                  <w:pPr>
                    <w:jc w:val="center"/>
                    <w:rPr>
                      <w:rFonts w:hint="eastAsia" w:ascii="宋体" w:hAnsi="宋体" w:eastAsia="宋体" w:cs="宋体"/>
                      <w:i w:val="0"/>
                      <w:iCs w:val="0"/>
                      <w:color w:val="000000"/>
                      <w:sz w:val="18"/>
                      <w:szCs w:val="18"/>
                      <w:u w:val="none"/>
                    </w:rPr>
                  </w:pPr>
                </w:p>
              </w:tc>
            </w:tr>
          </w:tbl>
          <w:p w14:paraId="2AC05A12">
            <w:pPr>
              <w:widowControl/>
              <w:numPr>
                <w:ilvl w:val="0"/>
                <w:numId w:val="0"/>
              </w:numPr>
              <w:textAlignment w:val="baseline"/>
              <w:rPr>
                <w:rFonts w:hint="default" w:ascii="仿宋_GB2312" w:hAnsi="宋体" w:eastAsia="仿宋_GB2312" w:cs="宋体"/>
                <w:color w:val="333333"/>
                <w:kern w:val="0"/>
                <w:sz w:val="24"/>
                <w:szCs w:val="32"/>
                <w:lang w:val="en-US" w:eastAsia="zh-CN"/>
              </w:rPr>
            </w:pPr>
          </w:p>
        </w:tc>
      </w:tr>
      <w:tr w14:paraId="078F008E">
        <w:trPr>
          <w:trHeight w:val="1565"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2D541B2C">
            <w:pPr>
              <w:widowControl/>
              <w:spacing w:line="360" w:lineRule="atLeast"/>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2</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2FA057E">
            <w:pPr>
              <w:widowControl/>
              <w:spacing w:line="360" w:lineRule="atLeast"/>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资格要求</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3158025">
            <w:pPr>
              <w:widowControl/>
              <w:textAlignment w:val="baseline"/>
              <w:rPr>
                <w:rFonts w:hint="eastAsia" w:ascii="仿宋_GB2312" w:hAnsi="宋体" w:eastAsia="仿宋_GB2312" w:cs="宋体"/>
                <w:color w:val="333333"/>
                <w:kern w:val="0"/>
                <w:sz w:val="24"/>
                <w:szCs w:val="32"/>
              </w:rPr>
            </w:pPr>
            <w:r>
              <w:rPr>
                <w:rFonts w:hint="eastAsia" w:ascii="仿宋_GB2312" w:hAnsi="宋体" w:eastAsia="仿宋_GB2312" w:cs="宋体"/>
                <w:color w:val="333333"/>
                <w:kern w:val="0"/>
                <w:sz w:val="24"/>
                <w:szCs w:val="32"/>
              </w:rPr>
              <w:t>1、具有独立承担民事责任的能力。</w:t>
            </w:r>
          </w:p>
          <w:p w14:paraId="3B0F707C">
            <w:pPr>
              <w:widowControl/>
              <w:textAlignment w:val="baseline"/>
              <w:rPr>
                <w:rFonts w:hint="eastAsia" w:ascii="仿宋_GB2312" w:hAnsi="宋体" w:eastAsia="仿宋_GB2312" w:cs="宋体"/>
                <w:color w:val="333333"/>
                <w:kern w:val="0"/>
                <w:sz w:val="24"/>
                <w:szCs w:val="32"/>
              </w:rPr>
            </w:pPr>
            <w:r>
              <w:rPr>
                <w:rFonts w:ascii="仿宋_GB2312" w:hAnsi="宋体" w:eastAsia="仿宋_GB2312" w:cs="宋体"/>
                <w:color w:val="333333"/>
                <w:kern w:val="0"/>
                <w:sz w:val="24"/>
                <w:szCs w:val="32"/>
              </w:rPr>
              <w:t>2、具有良好的商业信誉。</w:t>
            </w:r>
          </w:p>
          <w:p w14:paraId="05A20DFD">
            <w:pPr>
              <w:widowControl/>
              <w:textAlignment w:val="baseline"/>
              <w:rPr>
                <w:rFonts w:hint="eastAsia" w:ascii="仿宋_GB2312" w:hAnsi="inherit" w:eastAsia="仿宋_GB2312" w:cs="宋体"/>
                <w:color w:val="000000"/>
                <w:kern w:val="0"/>
                <w:sz w:val="32"/>
                <w:szCs w:val="32"/>
              </w:rPr>
            </w:pPr>
            <w:r>
              <w:rPr>
                <w:rFonts w:ascii="仿宋_GB2312" w:hAnsi="宋体" w:eastAsia="仿宋_GB2312" w:cs="宋体"/>
                <w:color w:val="333333"/>
                <w:kern w:val="0"/>
                <w:sz w:val="24"/>
                <w:szCs w:val="32"/>
              </w:rPr>
              <w:t>3、具有履行合同所必需的专业技术能力。</w:t>
            </w:r>
          </w:p>
        </w:tc>
      </w:tr>
      <w:tr w14:paraId="50B54621">
        <w:trPr>
          <w:trHeight w:val="1406"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077F627B">
            <w:pPr>
              <w:widowControl/>
              <w:spacing w:line="360" w:lineRule="atLeast"/>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4</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948C08B">
            <w:pPr>
              <w:widowControl/>
              <w:spacing w:line="420" w:lineRule="atLeast"/>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备注</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84D52D3">
            <w:pPr>
              <w:widowControl/>
              <w:textAlignment w:val="baseline"/>
              <w:rPr>
                <w:rFonts w:hint="eastAsia" w:ascii="仿宋_GB2312" w:hAnsi="宋体" w:eastAsia="仿宋_GB2312" w:cs="宋体"/>
                <w:color w:val="333333"/>
                <w:kern w:val="0"/>
                <w:sz w:val="24"/>
                <w:szCs w:val="32"/>
              </w:rPr>
            </w:pPr>
            <w:r>
              <w:rPr>
                <w:rFonts w:hint="eastAsia" w:ascii="仿宋_GB2312" w:hAnsi="宋体" w:eastAsia="仿宋_GB2312" w:cs="宋体"/>
                <w:color w:val="333333"/>
                <w:kern w:val="0"/>
                <w:sz w:val="24"/>
                <w:szCs w:val="32"/>
              </w:rPr>
              <w:t>报价单位应充分考虑整个</w:t>
            </w:r>
            <w:r>
              <w:rPr>
                <w:rFonts w:hint="eastAsia" w:ascii="仿宋_GB2312" w:hAnsi="宋体" w:eastAsia="仿宋_GB2312" w:cs="宋体"/>
                <w:color w:val="333333"/>
                <w:kern w:val="0"/>
                <w:sz w:val="24"/>
                <w:szCs w:val="32"/>
                <w:lang w:val="en-US" w:eastAsia="zh-CN"/>
              </w:rPr>
              <w:t>预</w:t>
            </w:r>
            <w:r>
              <w:rPr>
                <w:rFonts w:hint="eastAsia" w:ascii="仿宋_GB2312" w:hAnsi="宋体" w:eastAsia="仿宋_GB2312" w:cs="宋体"/>
                <w:color w:val="333333"/>
                <w:kern w:val="0"/>
                <w:sz w:val="24"/>
                <w:szCs w:val="32"/>
              </w:rPr>
              <w:t>询价过程综合多种风险因素来确定报价，一次性报价包含完成本项目的</w:t>
            </w:r>
            <w:r>
              <w:rPr>
                <w:rFonts w:hint="eastAsia" w:ascii="仿宋_GB2312" w:hAnsi="宋体" w:eastAsia="仿宋_GB2312" w:cs="宋体"/>
                <w:color w:val="333333"/>
                <w:kern w:val="0"/>
                <w:sz w:val="24"/>
                <w:szCs w:val="32"/>
                <w:lang w:val="en-US" w:eastAsia="zh-CN"/>
              </w:rPr>
              <w:t>所有</w:t>
            </w:r>
            <w:r>
              <w:rPr>
                <w:rFonts w:hint="eastAsia" w:ascii="仿宋_GB2312" w:hAnsi="宋体" w:eastAsia="仿宋_GB2312" w:cs="宋体"/>
                <w:color w:val="333333"/>
                <w:kern w:val="0"/>
                <w:sz w:val="24"/>
                <w:szCs w:val="32"/>
              </w:rPr>
              <w:t>服务</w:t>
            </w:r>
            <w:r>
              <w:rPr>
                <w:rFonts w:ascii="仿宋_GB2312" w:hAnsi="宋体" w:eastAsia="仿宋_GB2312" w:cs="宋体"/>
                <w:color w:val="333333"/>
                <w:kern w:val="0"/>
                <w:sz w:val="24"/>
                <w:szCs w:val="32"/>
              </w:rPr>
              <w:t>、工具使用</w:t>
            </w:r>
            <w:r>
              <w:rPr>
                <w:rFonts w:hint="eastAsia" w:ascii="仿宋_GB2312" w:hAnsi="宋体" w:eastAsia="仿宋_GB2312" w:cs="宋体"/>
                <w:color w:val="333333"/>
                <w:kern w:val="0"/>
                <w:sz w:val="24"/>
                <w:szCs w:val="32"/>
              </w:rPr>
              <w:t>等一切费用。</w:t>
            </w:r>
            <w:bookmarkStart w:id="0" w:name="_GoBack"/>
            <w:bookmarkEnd w:id="0"/>
          </w:p>
          <w:p w14:paraId="52315961">
            <w:pPr>
              <w:widowControl/>
              <w:textAlignment w:val="baseline"/>
              <w:rPr>
                <w:rFonts w:hint="default" w:ascii="仿宋_GB2312" w:hAnsi="宋体" w:eastAsia="仿宋_GB2312" w:cs="宋体"/>
                <w:color w:val="333333"/>
                <w:kern w:val="0"/>
                <w:sz w:val="24"/>
                <w:szCs w:val="32"/>
                <w:lang w:val="en-US" w:eastAsia="zh-CN"/>
              </w:rPr>
            </w:pPr>
            <w:r>
              <w:rPr>
                <w:rFonts w:hint="eastAsia" w:ascii="仿宋_GB2312" w:hAnsi="宋体" w:eastAsia="仿宋_GB2312" w:cs="宋体"/>
                <w:b/>
                <w:bCs/>
                <w:color w:val="333333"/>
                <w:kern w:val="0"/>
                <w:sz w:val="24"/>
                <w:szCs w:val="32"/>
                <w:lang w:val="en-US" w:eastAsia="zh-CN"/>
              </w:rPr>
              <w:t>具体功能如有疑惑，可联系（</w:t>
            </w:r>
            <w:r>
              <w:rPr>
                <w:rFonts w:hint="eastAsia" w:ascii="仿宋_GB2312" w:hAnsi="宋体" w:eastAsia="仿宋_GB2312" w:cs="宋体"/>
                <w:b/>
                <w:bCs/>
                <w:color w:val="333333"/>
                <w:kern w:val="0"/>
                <w:sz w:val="24"/>
                <w:szCs w:val="32"/>
                <w:lang w:val="en-US" w:eastAsia="zh-CN"/>
              </w:rPr>
              <w:t>范波，15208278978）</w:t>
            </w:r>
          </w:p>
        </w:tc>
      </w:tr>
    </w:tbl>
    <w:p w14:paraId="143C51B2">
      <w:pPr>
        <w:widowControl/>
        <w:spacing w:line="520" w:lineRule="exact"/>
        <w:ind w:firstLine="643" w:firstLineChars="200"/>
        <w:textAlignment w:val="baseline"/>
        <w:rPr>
          <w:rFonts w:hint="eastAsia" w:ascii="仿宋_GB2312" w:hAnsi="宋体" w:eastAsia="仿宋_GB2312" w:cs="宋体"/>
          <w:kern w:val="0"/>
          <w:sz w:val="32"/>
          <w:szCs w:val="32"/>
        </w:rPr>
      </w:pPr>
      <w:r>
        <w:rPr>
          <w:rFonts w:hint="eastAsia" w:ascii="仿宋_GB2312" w:hAnsi="宋体" w:eastAsia="仿宋_GB2312" w:cs="宋体"/>
          <w:b/>
          <w:bCs/>
          <w:color w:val="000000"/>
          <w:kern w:val="0"/>
          <w:sz w:val="32"/>
          <w:szCs w:val="32"/>
        </w:rPr>
        <w:t>注：</w:t>
      </w:r>
      <w:r>
        <w:rPr>
          <w:rFonts w:hint="eastAsia" w:ascii="仿宋_GB2312" w:hAnsi="宋体" w:eastAsia="仿宋_GB2312" w:cs="宋体"/>
          <w:color w:val="000000"/>
          <w:kern w:val="0"/>
          <w:sz w:val="32"/>
          <w:szCs w:val="32"/>
        </w:rPr>
        <w:t>报价文件请</w:t>
      </w:r>
      <w:r>
        <w:rPr>
          <w:rFonts w:hint="eastAsia" w:ascii="仿宋_GB2312" w:hAnsi="inherit" w:eastAsia="仿宋_GB2312" w:cs="宋体"/>
          <w:kern w:val="0"/>
          <w:sz w:val="32"/>
          <w:szCs w:val="32"/>
          <w:u w:val="single"/>
        </w:rPr>
        <w:t>加盖公章后送盈创</w:t>
      </w:r>
      <w:r>
        <w:rPr>
          <w:rFonts w:hint="eastAsia" w:ascii="仿宋_GB2312" w:hAnsi="inherit" w:eastAsia="仿宋_GB2312" w:cs="宋体"/>
          <w:kern w:val="0"/>
          <w:sz w:val="32"/>
          <w:szCs w:val="32"/>
          <w:u w:val="single"/>
          <w:lang w:val="en-US" w:eastAsia="zh-CN"/>
        </w:rPr>
        <w:t>动力</w:t>
      </w:r>
      <w:r>
        <w:rPr>
          <w:rFonts w:ascii="仿宋_GB2312" w:hAnsi="inherit" w:eastAsia="仿宋_GB2312" w:cs="宋体"/>
          <w:kern w:val="0"/>
          <w:sz w:val="32"/>
          <w:szCs w:val="32"/>
          <w:u w:val="single"/>
        </w:rPr>
        <w:t>公司</w:t>
      </w:r>
      <w:r>
        <w:rPr>
          <w:rFonts w:hint="eastAsia" w:ascii="仿宋_GB2312" w:hAnsi="inherit" w:eastAsia="仿宋_GB2312" w:cs="宋体"/>
          <w:kern w:val="0"/>
          <w:sz w:val="32"/>
          <w:szCs w:val="32"/>
          <w:u w:val="single"/>
          <w:lang w:val="en-US" w:eastAsia="zh-CN"/>
        </w:rPr>
        <w:t>信息技术部</w:t>
      </w:r>
      <w:r>
        <w:rPr>
          <w:rFonts w:hint="eastAsia" w:ascii="仿宋_GB2312" w:hAnsi="宋体" w:eastAsia="仿宋_GB2312" w:cs="宋体"/>
          <w:b/>
          <w:bCs/>
          <w:kern w:val="0"/>
          <w:sz w:val="32"/>
          <w:szCs w:val="32"/>
        </w:rPr>
        <w:t>。</w:t>
      </w:r>
    </w:p>
    <w:p w14:paraId="66CEAF63">
      <w:pPr>
        <w:widowControl/>
        <w:spacing w:line="520" w:lineRule="exact"/>
        <w:textAlignment w:val="baseline"/>
        <w:rPr>
          <w:rFonts w:hint="eastAsia" w:ascii="仿宋_GB2312" w:hAnsi="宋体" w:eastAsia="仿宋_GB2312" w:cs="宋体"/>
          <w:color w:val="000000"/>
          <w:kern w:val="0"/>
          <w:sz w:val="32"/>
          <w:szCs w:val="32"/>
        </w:rPr>
      </w:pPr>
      <w:r>
        <w:rPr>
          <w:rFonts w:hint="eastAsia" w:ascii="仿宋_GB2312" w:hAnsi="黑体" w:eastAsia="仿宋_GB2312" w:cs="宋体"/>
          <w:color w:val="000000"/>
          <w:kern w:val="0"/>
          <w:sz w:val="32"/>
          <w:szCs w:val="32"/>
        </w:rPr>
        <w:t>三、</w:t>
      </w:r>
      <w:r>
        <w:rPr>
          <w:rFonts w:hint="eastAsia" w:ascii="仿宋_GB2312" w:hAnsi="黑体" w:eastAsia="仿宋_GB2312" w:cs="宋体"/>
          <w:color w:val="000000"/>
          <w:kern w:val="0"/>
          <w:sz w:val="32"/>
          <w:szCs w:val="32"/>
          <w:lang w:val="en-US" w:eastAsia="zh-CN"/>
        </w:rPr>
        <w:t>预询价</w:t>
      </w:r>
      <w:r>
        <w:rPr>
          <w:rFonts w:hint="eastAsia" w:ascii="仿宋_GB2312" w:hAnsi="黑体" w:eastAsia="仿宋_GB2312" w:cs="宋体"/>
          <w:color w:val="000000"/>
          <w:kern w:val="0"/>
          <w:sz w:val="32"/>
          <w:szCs w:val="32"/>
        </w:rPr>
        <w:t>报价函</w:t>
      </w:r>
    </w:p>
    <w:p w14:paraId="536CCE23">
      <w:pPr>
        <w:widowControl/>
        <w:spacing w:line="520" w:lineRule="exact"/>
        <w:ind w:firstLine="480"/>
        <w:textAlignment w:val="baseline"/>
        <w:rPr>
          <w:rFonts w:hint="eastAsia" w:ascii="仿宋_GB2312" w:hAnsi="宋体" w:eastAsia="仿宋_GB2312" w:cs="宋体"/>
          <w:color w:val="000000"/>
          <w:kern w:val="0"/>
          <w:sz w:val="32"/>
          <w:szCs w:val="32"/>
          <w:lang w:val="en-US" w:eastAsia="zh-CN"/>
        </w:rPr>
      </w:pPr>
      <w:r>
        <w:rPr>
          <w:rFonts w:hint="eastAsia" w:ascii="仿宋_GB2312" w:hAnsi="宋体" w:eastAsia="仿宋_GB2312" w:cs="宋体"/>
          <w:color w:val="000000"/>
          <w:kern w:val="0"/>
          <w:sz w:val="32"/>
          <w:szCs w:val="32"/>
        </w:rPr>
        <w:t>请按照给出的“预询价报价函”模式进行报价，未按模式要求的作废处理。同时与营业执照复印件（加盖公章）一同提交</w:t>
      </w:r>
      <w:r>
        <w:rPr>
          <w:rFonts w:hint="eastAsia" w:ascii="仿宋_GB2312" w:hAnsi="宋体" w:eastAsia="仿宋_GB2312" w:cs="宋体"/>
          <w:color w:val="000000"/>
          <w:kern w:val="0"/>
          <w:sz w:val="32"/>
          <w:szCs w:val="32"/>
          <w:lang w:eastAsia="zh-CN"/>
        </w:rPr>
        <w:t>。</w:t>
      </w:r>
    </w:p>
    <w:p w14:paraId="63F08500">
      <w:pPr>
        <w:widowControl/>
        <w:spacing w:line="520" w:lineRule="exact"/>
        <w:textAlignment w:val="baseline"/>
        <w:rPr>
          <w:rFonts w:hint="eastAsia" w:ascii="仿宋_GB2312" w:hAnsi="宋体" w:eastAsia="仿宋_GB2312" w:cs="宋体"/>
          <w:color w:val="000000"/>
          <w:kern w:val="0"/>
          <w:sz w:val="32"/>
          <w:szCs w:val="32"/>
        </w:rPr>
      </w:pPr>
      <w:r>
        <w:rPr>
          <w:rFonts w:hint="eastAsia" w:ascii="仿宋_GB2312" w:hAnsi="黑体" w:eastAsia="仿宋_GB2312" w:cs="宋体"/>
          <w:color w:val="000000"/>
          <w:kern w:val="0"/>
          <w:sz w:val="32"/>
          <w:szCs w:val="32"/>
        </w:rPr>
        <w:t>四、联系地址</w:t>
      </w:r>
    </w:p>
    <w:p w14:paraId="7D2BE554">
      <w:pPr>
        <w:widowControl/>
        <w:spacing w:line="520" w:lineRule="exact"/>
        <w:ind w:firstLine="480"/>
        <w:textAlignment w:val="baseline"/>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四川省成都市高新区和乐三街与锦和路口</w:t>
      </w:r>
      <w:r>
        <w:rPr>
          <w:rFonts w:hint="eastAsia" w:ascii="仿宋_GB2312" w:hAnsi="宋体" w:eastAsia="仿宋_GB2312" w:cs="宋体"/>
          <w:color w:val="000000"/>
          <w:kern w:val="0"/>
          <w:sz w:val="32"/>
          <w:szCs w:val="32"/>
          <w:lang w:val="en-US" w:eastAsia="zh-CN"/>
        </w:rPr>
        <w:t>AI</w:t>
      </w:r>
      <w:r>
        <w:rPr>
          <w:rFonts w:hint="eastAsia" w:ascii="仿宋_GB2312" w:hAnsi="宋体" w:eastAsia="仿宋_GB2312" w:cs="宋体"/>
          <w:color w:val="000000"/>
          <w:kern w:val="0"/>
          <w:sz w:val="32"/>
          <w:szCs w:val="32"/>
        </w:rPr>
        <w:t>创新中心D2盈创动力大厦4楼</w:t>
      </w:r>
      <w:r>
        <w:rPr>
          <w:rFonts w:hint="eastAsia" w:ascii="仿宋_GB2312" w:eastAsia="仿宋_GB2312"/>
          <w:sz w:val="32"/>
          <w:szCs w:val="32"/>
        </w:rPr>
        <w:t>。</w:t>
      </w:r>
    </w:p>
    <w:p w14:paraId="1001703F">
      <w:pPr>
        <w:widowControl/>
        <w:spacing w:line="520" w:lineRule="exact"/>
        <w:textAlignment w:val="baseline"/>
        <w:rPr>
          <w:rFonts w:hint="eastAsia" w:ascii="仿宋_GB2312" w:hAnsi="宋体" w:eastAsia="仿宋_GB2312" w:cs="宋体"/>
          <w:color w:val="000000"/>
          <w:kern w:val="0"/>
          <w:sz w:val="32"/>
          <w:szCs w:val="32"/>
        </w:rPr>
      </w:pPr>
      <w:r>
        <w:rPr>
          <w:rFonts w:hint="eastAsia" w:ascii="仿宋_GB2312" w:hAnsi="黑体" w:eastAsia="仿宋_GB2312" w:cs="宋体"/>
          <w:color w:val="000000"/>
          <w:kern w:val="0"/>
          <w:sz w:val="32"/>
          <w:szCs w:val="32"/>
        </w:rPr>
        <w:t>五、联系人及电话</w:t>
      </w:r>
    </w:p>
    <w:p w14:paraId="18F4C35C">
      <w:pPr>
        <w:widowControl/>
        <w:spacing w:line="520" w:lineRule="exact"/>
        <w:ind w:firstLine="480"/>
        <w:textAlignment w:val="baseline"/>
        <w:rPr>
          <w:rFonts w:hint="default" w:ascii="仿宋_GB2312" w:hAnsi="宋体" w:eastAsia="仿宋_GB2312" w:cs="宋体"/>
          <w:color w:val="000000"/>
          <w:kern w:val="0"/>
          <w:sz w:val="32"/>
          <w:szCs w:val="32"/>
          <w:lang w:val="en-US"/>
        </w:rPr>
      </w:pPr>
      <w:r>
        <w:rPr>
          <w:rFonts w:hint="eastAsia" w:ascii="仿宋_GB2312" w:hAnsi="宋体" w:eastAsia="仿宋_GB2312" w:cs="宋体"/>
          <w:color w:val="000000"/>
          <w:kern w:val="0"/>
          <w:sz w:val="32"/>
          <w:szCs w:val="32"/>
          <w:lang w:val="en-US" w:eastAsia="zh-CN"/>
        </w:rPr>
        <w:t>信息技术部</w:t>
      </w:r>
      <w:r>
        <w:rPr>
          <w:rFonts w:hint="eastAsia" w:ascii="仿宋_GB2312" w:hAnsi="宋体" w:eastAsia="仿宋_GB2312" w:cs="宋体"/>
          <w:color w:val="000000"/>
          <w:kern w:val="0"/>
          <w:sz w:val="32"/>
          <w:szCs w:val="32"/>
        </w:rPr>
        <w:t>：</w:t>
      </w:r>
      <w:r>
        <w:rPr>
          <w:rFonts w:hint="eastAsia" w:ascii="仿宋_GB2312" w:hAnsi="宋体" w:eastAsia="仿宋_GB2312" w:cs="宋体"/>
          <w:color w:val="000000"/>
          <w:kern w:val="0"/>
          <w:sz w:val="32"/>
          <w:szCs w:val="32"/>
          <w:lang w:val="en-US" w:eastAsia="zh-CN"/>
        </w:rPr>
        <w:t>范波</w:t>
      </w:r>
      <w:r>
        <w:rPr>
          <w:rFonts w:hint="eastAsia" w:ascii="仿宋_GB2312" w:hAnsi="宋体" w:eastAsia="仿宋_GB2312" w:cs="宋体"/>
          <w:color w:val="000000"/>
          <w:kern w:val="0"/>
          <w:sz w:val="32"/>
          <w:szCs w:val="32"/>
        </w:rPr>
        <w:t xml:space="preserve">  </w:t>
      </w:r>
      <w:r>
        <w:rPr>
          <w:rFonts w:hint="eastAsia" w:ascii="仿宋_GB2312" w:hAnsi="宋体" w:eastAsia="仿宋_GB2312" w:cs="宋体"/>
          <w:color w:val="000000"/>
          <w:kern w:val="0"/>
          <w:sz w:val="32"/>
          <w:szCs w:val="32"/>
          <w:lang w:val="en-US" w:eastAsia="zh-CN"/>
        </w:rPr>
        <w:t xml:space="preserve">      </w:t>
      </w:r>
      <w:r>
        <w:rPr>
          <w:rFonts w:hint="eastAsia" w:ascii="仿宋_GB2312" w:hAnsi="宋体" w:eastAsia="仿宋_GB2312" w:cs="宋体"/>
          <w:color w:val="000000"/>
          <w:kern w:val="0"/>
          <w:sz w:val="32"/>
          <w:szCs w:val="32"/>
        </w:rPr>
        <w:t>电话：</w:t>
      </w:r>
      <w:r>
        <w:rPr>
          <w:rFonts w:hint="eastAsia" w:ascii="仿宋_GB2312" w:hAnsi="宋体" w:eastAsia="仿宋_GB2312" w:cs="宋体"/>
          <w:color w:val="000000"/>
          <w:kern w:val="0"/>
          <w:sz w:val="32"/>
          <w:szCs w:val="32"/>
          <w:lang w:val="en-US" w:eastAsia="zh-CN"/>
        </w:rPr>
        <w:t>15208278978</w:t>
      </w:r>
    </w:p>
    <w:p w14:paraId="7766D710">
      <w:pPr>
        <w:widowControl/>
        <w:spacing w:line="520" w:lineRule="exact"/>
        <w:ind w:right="164"/>
        <w:jc w:val="right"/>
        <w:textAlignment w:val="baseline"/>
        <w:rPr>
          <w:rFonts w:hint="eastAsia" w:ascii="仿宋_GB2312" w:hAnsi="宋体" w:eastAsia="仿宋_GB2312" w:cs="宋体"/>
          <w:color w:val="000000"/>
          <w:kern w:val="0"/>
          <w:sz w:val="32"/>
          <w:szCs w:val="32"/>
        </w:rPr>
      </w:pPr>
    </w:p>
    <w:p w14:paraId="0F185276">
      <w:pPr>
        <w:widowControl/>
        <w:spacing w:line="520" w:lineRule="exact"/>
        <w:ind w:right="164"/>
        <w:jc w:val="right"/>
        <w:textAlignment w:val="baseline"/>
        <w:rPr>
          <w:rFonts w:hint="eastAsia" w:ascii="仿宋_GB2312" w:hAnsi="宋体" w:eastAsia="仿宋_GB2312" w:cs="宋体"/>
          <w:color w:val="000000"/>
          <w:kern w:val="0"/>
          <w:sz w:val="32"/>
          <w:szCs w:val="32"/>
        </w:rPr>
      </w:pPr>
    </w:p>
    <w:p w14:paraId="028D1C99">
      <w:pPr>
        <w:widowControl/>
        <w:spacing w:line="520" w:lineRule="exact"/>
        <w:ind w:right="164"/>
        <w:jc w:val="right"/>
        <w:textAlignment w:val="baseline"/>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成都高投</w:t>
      </w:r>
      <w:r>
        <w:rPr>
          <w:rFonts w:ascii="仿宋_GB2312" w:hAnsi="宋体" w:eastAsia="仿宋_GB2312" w:cs="宋体"/>
          <w:color w:val="000000"/>
          <w:kern w:val="0"/>
          <w:sz w:val="32"/>
          <w:szCs w:val="32"/>
        </w:rPr>
        <w:t>盈创动力投资发展有限</w:t>
      </w:r>
      <w:r>
        <w:rPr>
          <w:rFonts w:hint="eastAsia" w:ascii="仿宋_GB2312" w:hAnsi="宋体" w:eastAsia="仿宋_GB2312" w:cs="宋体"/>
          <w:color w:val="000000"/>
          <w:kern w:val="0"/>
          <w:sz w:val="32"/>
          <w:szCs w:val="32"/>
        </w:rPr>
        <w:t>公司</w:t>
      </w:r>
    </w:p>
    <w:p w14:paraId="64C83FAD">
      <w:pPr>
        <w:widowControl/>
        <w:wordWrap w:val="0"/>
        <w:spacing w:line="520" w:lineRule="exact"/>
        <w:ind w:right="164"/>
        <w:jc w:val="right"/>
        <w:textAlignment w:val="baseline"/>
        <w:rPr>
          <w:rFonts w:hint="eastAsia" w:ascii="仿宋_GB2312" w:hAnsi="宋体" w:eastAsia="仿宋_GB2312" w:cs="宋体"/>
          <w:b/>
          <w:color w:val="000000"/>
          <w:kern w:val="0"/>
          <w:sz w:val="32"/>
          <w:szCs w:val="32"/>
        </w:rPr>
      </w:pPr>
      <w:r>
        <w:rPr>
          <w:rFonts w:hint="eastAsia" w:ascii="仿宋_GB2312" w:hAnsi="宋体" w:eastAsia="仿宋_GB2312" w:cs="宋体"/>
          <w:color w:val="000000"/>
          <w:kern w:val="0"/>
          <w:sz w:val="32"/>
          <w:szCs w:val="32"/>
        </w:rPr>
        <w:t>20</w:t>
      </w:r>
      <w:r>
        <w:rPr>
          <w:rFonts w:ascii="仿宋_GB2312" w:hAnsi="宋体" w:eastAsia="仿宋_GB2312" w:cs="宋体"/>
          <w:color w:val="000000"/>
          <w:kern w:val="0"/>
          <w:sz w:val="32"/>
          <w:szCs w:val="32"/>
        </w:rPr>
        <w:t>2</w:t>
      </w:r>
      <w:r>
        <w:rPr>
          <w:rFonts w:hint="eastAsia" w:ascii="仿宋_GB2312" w:hAnsi="宋体" w:eastAsia="仿宋_GB2312" w:cs="宋体"/>
          <w:color w:val="000000"/>
          <w:kern w:val="0"/>
          <w:sz w:val="32"/>
          <w:szCs w:val="32"/>
          <w:lang w:val="en-US" w:eastAsia="zh-CN"/>
        </w:rPr>
        <w:t>5</w:t>
      </w:r>
      <w:r>
        <w:rPr>
          <w:rFonts w:hint="eastAsia" w:ascii="仿宋_GB2312" w:hAnsi="宋体" w:eastAsia="仿宋_GB2312" w:cs="宋体"/>
          <w:color w:val="000000"/>
          <w:kern w:val="0"/>
          <w:sz w:val="32"/>
          <w:szCs w:val="32"/>
        </w:rPr>
        <w:t>年</w:t>
      </w:r>
      <w:r>
        <w:rPr>
          <w:rFonts w:hint="eastAsia" w:ascii="仿宋_GB2312" w:hAnsi="inherit" w:eastAsia="仿宋_GB2312" w:cs="宋体"/>
          <w:color w:val="000000"/>
          <w:kern w:val="0"/>
          <w:sz w:val="32"/>
          <w:szCs w:val="32"/>
          <w:lang w:val="en-US" w:eastAsia="zh-CN"/>
        </w:rPr>
        <w:t>7</w:t>
      </w:r>
      <w:r>
        <w:rPr>
          <w:rFonts w:hint="eastAsia" w:ascii="仿宋_GB2312" w:hAnsi="宋体" w:eastAsia="仿宋_GB2312" w:cs="宋体"/>
          <w:color w:val="000000"/>
          <w:kern w:val="0"/>
          <w:sz w:val="32"/>
          <w:szCs w:val="32"/>
        </w:rPr>
        <w:t>月</w:t>
      </w:r>
      <w:r>
        <w:rPr>
          <w:rFonts w:hint="eastAsia" w:ascii="仿宋_GB2312" w:hAnsi="宋体" w:eastAsia="仿宋_GB2312" w:cs="宋体"/>
          <w:color w:val="000000"/>
          <w:kern w:val="0"/>
          <w:sz w:val="32"/>
          <w:szCs w:val="32"/>
          <w:lang w:val="en-US" w:eastAsia="zh-CN"/>
        </w:rPr>
        <w:t>16</w:t>
      </w:r>
      <w:r>
        <w:rPr>
          <w:rFonts w:hint="eastAsia" w:ascii="仿宋_GB2312" w:hAnsi="inherit" w:eastAsia="仿宋_GB2312" w:cs="宋体"/>
          <w:color w:val="000000"/>
          <w:kern w:val="0"/>
          <w:sz w:val="32"/>
          <w:szCs w:val="32"/>
        </w:rPr>
        <w:t xml:space="preserve">日    </w:t>
      </w:r>
    </w:p>
    <w:p w14:paraId="2052105B">
      <w:pPr>
        <w:rPr>
          <w:rFonts w:hint="eastAsia" w:ascii="仿宋_GB2312" w:hAnsi="宋体" w:eastAsia="仿宋_GB2312" w:cs="宋体"/>
          <w:b/>
          <w:color w:val="000000"/>
          <w:kern w:val="0"/>
          <w:sz w:val="32"/>
          <w:szCs w:val="32"/>
        </w:rPr>
      </w:pPr>
      <w:r>
        <w:rPr>
          <w:rFonts w:hint="eastAsia" w:ascii="仿宋_GB2312" w:hAnsi="宋体" w:eastAsia="仿宋_GB2312" w:cs="宋体"/>
          <w:b/>
          <w:color w:val="000000"/>
          <w:kern w:val="0"/>
          <w:sz w:val="32"/>
          <w:szCs w:val="32"/>
        </w:rPr>
        <w:br w:type="page"/>
      </w:r>
    </w:p>
    <w:p w14:paraId="3F82CC45">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 w:hAnsi="仿宋" w:eastAsia="仿宋" w:cs="微软雅黑"/>
          <w:b/>
          <w:bCs/>
          <w:sz w:val="44"/>
          <w:szCs w:val="44"/>
          <w:lang w:val="en-US" w:eastAsia="zh-CN"/>
        </w:rPr>
      </w:pPr>
      <w:r>
        <w:rPr>
          <w:rFonts w:hint="eastAsia" w:ascii="仿宋" w:hAnsi="仿宋" w:eastAsia="仿宋" w:cs="微软雅黑"/>
          <w:b/>
          <w:bCs/>
          <w:sz w:val="44"/>
          <w:szCs w:val="44"/>
          <w:lang w:val="en-US" w:eastAsia="zh-CN"/>
        </w:rPr>
        <w:t>国家统一技术交易服务平台项目</w:t>
      </w:r>
    </w:p>
    <w:p w14:paraId="7C2832D8">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 w:hAnsi="仿宋" w:eastAsia="仿宋" w:cs="微软雅黑"/>
          <w:b/>
          <w:bCs/>
          <w:sz w:val="44"/>
          <w:szCs w:val="44"/>
          <w:lang w:val="en-US" w:eastAsia="zh-CN"/>
        </w:rPr>
      </w:pPr>
      <w:r>
        <w:rPr>
          <w:rFonts w:hint="eastAsia" w:ascii="仿宋" w:hAnsi="仿宋" w:eastAsia="仿宋" w:cs="微软雅黑"/>
          <w:b/>
          <w:bCs/>
          <w:sz w:val="44"/>
          <w:szCs w:val="44"/>
          <w:lang w:val="en-US" w:eastAsia="zh-CN"/>
        </w:rPr>
        <w:t>-政策智能匹配子系统</w:t>
      </w:r>
    </w:p>
    <w:p w14:paraId="1C953FE6">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 w:hAnsi="仿宋" w:eastAsia="仿宋" w:cs="微软雅黑"/>
          <w:b/>
          <w:bCs/>
          <w:sz w:val="44"/>
          <w:szCs w:val="44"/>
          <w:lang w:val="en-US" w:eastAsia="zh-CN"/>
        </w:rPr>
      </w:pPr>
      <w:r>
        <w:rPr>
          <w:rFonts w:hint="eastAsia" w:ascii="仿宋" w:hAnsi="仿宋" w:eastAsia="仿宋" w:cs="微软雅黑"/>
          <w:b/>
          <w:bCs/>
          <w:sz w:val="44"/>
          <w:szCs w:val="44"/>
          <w:lang w:val="en-US" w:eastAsia="zh-CN"/>
        </w:rPr>
        <w:t>预询价报价单</w:t>
      </w:r>
    </w:p>
    <w:p w14:paraId="09D4880E">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仿宋" w:hAnsi="仿宋" w:eastAsia="仿宋" w:cs="微软雅黑"/>
          <w:b/>
          <w:bCs/>
          <w:sz w:val="44"/>
          <w:szCs w:val="44"/>
          <w:lang w:val="en-US" w:eastAsia="zh-CN"/>
        </w:rPr>
      </w:pPr>
    </w:p>
    <w:tbl>
      <w:tblPr>
        <w:tblStyle w:val="3"/>
        <w:tblW w:w="91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96"/>
        <w:gridCol w:w="6012"/>
        <w:gridCol w:w="1768"/>
      </w:tblGrid>
      <w:tr w14:paraId="47A6C6CE">
        <w:trPr>
          <w:trHeight w:val="679" w:hRule="atLeast"/>
          <w:jc w:val="center"/>
        </w:trPr>
        <w:tc>
          <w:tcPr>
            <w:tcW w:w="1396" w:type="dxa"/>
            <w:shd w:val="clear" w:color="auto" w:fill="auto"/>
            <w:vAlign w:val="center"/>
          </w:tcPr>
          <w:p w14:paraId="1266F484">
            <w:pPr>
              <w:widowControl/>
              <w:spacing w:line="360" w:lineRule="auto"/>
              <w:jc w:val="center"/>
              <w:textAlignment w:val="center"/>
              <w:rPr>
                <w:rFonts w:hint="eastAsia" w:ascii="仿宋" w:hAnsi="仿宋" w:eastAsia="仿宋" w:cs="仿宋"/>
                <w:b/>
                <w:color w:val="000000"/>
                <w:kern w:val="0"/>
                <w:sz w:val="24"/>
                <w:szCs w:val="24"/>
              </w:rPr>
            </w:pPr>
            <w:r>
              <w:rPr>
                <w:rFonts w:hint="eastAsia" w:ascii="仿宋" w:hAnsi="仿宋" w:eastAsia="仿宋" w:cs="仿宋"/>
                <w:b/>
                <w:color w:val="000000"/>
                <w:kern w:val="0"/>
                <w:sz w:val="24"/>
                <w:szCs w:val="24"/>
              </w:rPr>
              <w:t>项目名称</w:t>
            </w:r>
          </w:p>
        </w:tc>
        <w:tc>
          <w:tcPr>
            <w:tcW w:w="7780" w:type="dxa"/>
            <w:gridSpan w:val="2"/>
            <w:shd w:val="clear" w:color="auto" w:fill="auto"/>
            <w:vAlign w:val="center"/>
          </w:tcPr>
          <w:p w14:paraId="1E1129E5">
            <w:pPr>
              <w:widowControl/>
              <w:spacing w:line="360" w:lineRule="auto"/>
              <w:jc w:val="both"/>
              <w:textAlignment w:val="center"/>
              <w:rPr>
                <w:rFonts w:hint="eastAsia" w:ascii="仿宋" w:hAnsi="仿宋" w:eastAsia="仿宋" w:cs="仿宋"/>
                <w:b/>
                <w:color w:val="000000"/>
                <w:kern w:val="0"/>
                <w:sz w:val="24"/>
                <w:szCs w:val="24"/>
              </w:rPr>
            </w:pPr>
            <w:r>
              <w:rPr>
                <w:rFonts w:hint="eastAsia" w:ascii="仿宋" w:hAnsi="仿宋" w:eastAsia="仿宋" w:cs="仿宋"/>
                <w:b/>
                <w:color w:val="000000"/>
                <w:kern w:val="0"/>
                <w:sz w:val="24"/>
                <w:szCs w:val="24"/>
              </w:rPr>
              <w:t xml:space="preserve"> </w:t>
            </w:r>
            <w:r>
              <w:rPr>
                <w:rFonts w:hint="eastAsia" w:ascii="仿宋" w:hAnsi="仿宋" w:eastAsia="仿宋" w:cs="仿宋"/>
                <w:b/>
                <w:color w:val="000000"/>
                <w:kern w:val="0"/>
                <w:sz w:val="24"/>
                <w:szCs w:val="24"/>
                <w:lang w:val="en-US" w:eastAsia="zh-CN"/>
              </w:rPr>
              <w:t>国家统一技术交易服务平台项目-政策智能匹配子系统</w:t>
            </w:r>
          </w:p>
        </w:tc>
      </w:tr>
      <w:tr w14:paraId="08ECB46E">
        <w:trPr>
          <w:trHeight w:val="679" w:hRule="atLeast"/>
          <w:jc w:val="center"/>
        </w:trPr>
        <w:tc>
          <w:tcPr>
            <w:tcW w:w="1396" w:type="dxa"/>
            <w:shd w:val="clear" w:color="auto" w:fill="auto"/>
            <w:vAlign w:val="center"/>
          </w:tcPr>
          <w:p w14:paraId="66C0B1D1">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b/>
                <w:bCs/>
                <w:sz w:val="24"/>
                <w:szCs w:val="24"/>
              </w:rPr>
            </w:pPr>
            <w:r>
              <w:rPr>
                <w:rFonts w:hint="eastAsia" w:ascii="仿宋" w:hAnsi="仿宋" w:eastAsia="仿宋" w:cs="仿宋"/>
                <w:b/>
                <w:color w:val="000000"/>
                <w:kern w:val="0"/>
                <w:sz w:val="24"/>
                <w:szCs w:val="24"/>
              </w:rPr>
              <w:t>机构（公司）名称</w:t>
            </w:r>
          </w:p>
        </w:tc>
        <w:tc>
          <w:tcPr>
            <w:tcW w:w="6012" w:type="dxa"/>
            <w:shd w:val="clear" w:color="auto" w:fill="auto"/>
            <w:vAlign w:val="center"/>
          </w:tcPr>
          <w:p w14:paraId="1D24F58F">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b/>
                <w:bCs/>
                <w:sz w:val="24"/>
                <w:szCs w:val="24"/>
                <w:lang w:val="en-US" w:eastAsia="zh-CN"/>
              </w:rPr>
            </w:pPr>
          </w:p>
        </w:tc>
        <w:tc>
          <w:tcPr>
            <w:tcW w:w="1768" w:type="dxa"/>
            <w:shd w:val="clear" w:color="auto" w:fill="auto"/>
            <w:vAlign w:val="center"/>
          </w:tcPr>
          <w:p w14:paraId="616F0E0A">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报价：</w:t>
            </w:r>
          </w:p>
          <w:p w14:paraId="1BC1578C">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b/>
                <w:bCs/>
                <w:sz w:val="24"/>
                <w:szCs w:val="24"/>
                <w:lang w:val="en-US" w:eastAsia="zh-CN"/>
              </w:rPr>
            </w:pPr>
            <w:r>
              <w:rPr>
                <w:rFonts w:hint="eastAsia" w:ascii="仿宋" w:hAnsi="仿宋" w:eastAsia="仿宋" w:cs="仿宋"/>
                <w:b/>
                <w:bCs/>
                <w:sz w:val="24"/>
                <w:szCs w:val="24"/>
                <w:lang w:val="en-US" w:eastAsia="zh-CN"/>
              </w:rPr>
              <w:t>单位：万元</w:t>
            </w:r>
          </w:p>
        </w:tc>
      </w:tr>
      <w:tr w14:paraId="0E5F439B">
        <w:trPr>
          <w:trHeight w:val="7848" w:hRule="atLeast"/>
          <w:jc w:val="center"/>
        </w:trPr>
        <w:tc>
          <w:tcPr>
            <w:tcW w:w="1396" w:type="dxa"/>
            <w:shd w:val="clear" w:color="auto" w:fill="auto"/>
            <w:vAlign w:val="center"/>
          </w:tcPr>
          <w:p w14:paraId="4588F848">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b/>
                <w:bCs/>
                <w:sz w:val="24"/>
                <w:szCs w:val="24"/>
              </w:rPr>
            </w:pPr>
            <w:r>
              <w:rPr>
                <w:rFonts w:hint="eastAsia" w:ascii="仿宋" w:hAnsi="仿宋" w:eastAsia="仿宋" w:cs="仿宋"/>
                <w:b/>
                <w:bCs/>
                <w:sz w:val="24"/>
                <w:szCs w:val="24"/>
              </w:rPr>
              <w:t>服务内容</w:t>
            </w:r>
          </w:p>
        </w:tc>
        <w:tc>
          <w:tcPr>
            <w:tcW w:w="6012" w:type="dxa"/>
            <w:shd w:val="clear" w:color="auto" w:fill="auto"/>
            <w:vAlign w:val="center"/>
          </w:tcPr>
          <w:tbl>
            <w:tblPr>
              <w:tblStyle w:val="3"/>
              <w:tblW w:w="5790" w:type="dxa"/>
              <w:tblInd w:w="-2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90"/>
              <w:gridCol w:w="1050"/>
              <w:gridCol w:w="4050"/>
            </w:tblGrid>
            <w:tr w14:paraId="777D5811">
              <w:trPr>
                <w:trHeight w:val="27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E2C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序号</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90D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一级功能</w:t>
                  </w: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F4AB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二级功能/要求</w:t>
                  </w:r>
                </w:p>
              </w:tc>
            </w:tr>
            <w:tr w14:paraId="64C9B6F8">
              <w:trPr>
                <w:trHeight w:val="5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F40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1</w:t>
                  </w: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C5FF0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政策检索平台</w:t>
                  </w: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B4B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围绕政策项目、政策通知以及公示名单搭建全国政策检索平台</w:t>
                  </w:r>
                </w:p>
              </w:tc>
            </w:tr>
            <w:tr w14:paraId="4612B545">
              <w:trPr>
                <w:trHeight w:val="5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96D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2</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37F1C2">
                  <w:pPr>
                    <w:jc w:val="center"/>
                    <w:rPr>
                      <w:rFonts w:hint="eastAsia" w:ascii="方正仿宋_GB2312" w:hAnsi="方正仿宋_GB2312" w:eastAsia="方正仿宋_GB2312" w:cs="方正仿宋_GB2312"/>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EA6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覆盖全国中央部委及省市区县等核心企业扶持政策单位发布渠道，形成全国产业政策获批企业库。</w:t>
                  </w:r>
                </w:p>
              </w:tc>
            </w:tr>
            <w:tr w14:paraId="77D37393">
              <w:trPr>
                <w:trHeight w:val="5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1B6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3</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277A9F">
                  <w:pPr>
                    <w:jc w:val="center"/>
                    <w:rPr>
                      <w:rFonts w:hint="eastAsia" w:ascii="方正仿宋_GB2312" w:hAnsi="方正仿宋_GB2312" w:eastAsia="方正仿宋_GB2312" w:cs="方正仿宋_GB2312"/>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71E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确保爬虫技术在T+1天内完成对全国所有政策项目数据的更新</w:t>
                  </w:r>
                </w:p>
              </w:tc>
            </w:tr>
            <w:tr w14:paraId="041568C5">
              <w:trPr>
                <w:trHeight w:val="5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8A8B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782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数据看板</w:t>
                  </w: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FDF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可视化面板查看最新发布的政策项目、政策通知文件以及政策公示名单的动态情况。</w:t>
                  </w:r>
                </w:p>
              </w:tc>
            </w:tr>
            <w:tr w14:paraId="4B986D56">
              <w:trPr>
                <w:trHeight w:val="81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B64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5</w:t>
                  </w: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99EF3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政策订阅</w:t>
                  </w: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BC7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根据用户的具体偏好及其重点关注的具体领域，自动化监控、建模，确保能够及时且精准地向用户推送相关政策变动的提示信息。</w:t>
                  </w:r>
                </w:p>
              </w:tc>
            </w:tr>
            <w:tr w14:paraId="2C976EF0">
              <w:trPr>
                <w:trHeight w:val="81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C9C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6</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663CF8">
                  <w:pPr>
                    <w:jc w:val="center"/>
                    <w:rPr>
                      <w:rFonts w:hint="eastAsia" w:ascii="方正仿宋_GB2312" w:hAnsi="方正仿宋_GB2312" w:eastAsia="方正仿宋_GB2312" w:cs="方正仿宋_GB2312"/>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85B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设置政策发布地区、组织部门、级别、补贴类型、补贴产业、政策项目等偏好设置，筛选符合用户偏好的政策信息。</w:t>
                  </w:r>
                </w:p>
              </w:tc>
            </w:tr>
            <w:tr w14:paraId="51142E85">
              <w:trPr>
                <w:trHeight w:val="27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411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7</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1961DF">
                  <w:pPr>
                    <w:jc w:val="center"/>
                    <w:rPr>
                      <w:rFonts w:hint="eastAsia" w:ascii="方正仿宋_GB2312" w:hAnsi="方正仿宋_GB2312" w:eastAsia="方正仿宋_GB2312" w:cs="方正仿宋_GB2312"/>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C89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支持日频、周频、月频进行政策报告的消息推送。</w:t>
                  </w:r>
                </w:p>
              </w:tc>
            </w:tr>
            <w:tr w14:paraId="1187D2EA">
              <w:trPr>
                <w:trHeight w:val="5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231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8</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C6AF5D">
                  <w:pPr>
                    <w:jc w:val="center"/>
                    <w:rPr>
                      <w:rFonts w:hint="eastAsia" w:ascii="方正仿宋_GB2312" w:hAnsi="方正仿宋_GB2312" w:eastAsia="方正仿宋_GB2312" w:cs="方正仿宋_GB2312"/>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F31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支持短信推送、微信消息通知、微信机器人推送或系统站内信提示一种或多种方式同时推送。</w:t>
                  </w:r>
                </w:p>
              </w:tc>
            </w:tr>
            <w:tr w14:paraId="7B52844D">
              <w:trPr>
                <w:trHeight w:val="5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D8B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9</w:t>
                  </w: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8CD5D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政策库检索</w:t>
                  </w: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BA7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通过系统可查询全网发布的政策通知文件、政策公示名单、政策通知文件。</w:t>
                  </w:r>
                </w:p>
              </w:tc>
            </w:tr>
            <w:tr w14:paraId="11F8EFA5">
              <w:trPr>
                <w:trHeight w:val="21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B1D5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10</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9676F9">
                  <w:pPr>
                    <w:jc w:val="center"/>
                    <w:rPr>
                      <w:rFonts w:hint="eastAsia" w:ascii="方正仿宋_GB2312" w:hAnsi="方正仿宋_GB2312" w:eastAsia="方正仿宋_GB2312" w:cs="方正仿宋_GB2312"/>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DED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通知文件：</w:t>
                  </w:r>
                  <w:r>
                    <w:rPr>
                      <w:rFonts w:hint="eastAsia" w:ascii="方正仿宋_GB2312" w:hAnsi="方正仿宋_GB2312" w:eastAsia="方正仿宋_GB2312" w:cs="方正仿宋_GB2312"/>
                      <w:i w:val="0"/>
                      <w:iCs w:val="0"/>
                      <w:color w:val="000000"/>
                      <w:kern w:val="0"/>
                      <w:sz w:val="18"/>
                      <w:szCs w:val="18"/>
                      <w:u w:val="none"/>
                      <w:lang w:val="en-US" w:eastAsia="zh-CN" w:bidi="ar"/>
                    </w:rPr>
                    <w:br w:type="textWrapping"/>
                  </w:r>
                  <w:r>
                    <w:rPr>
                      <w:rFonts w:hint="eastAsia" w:ascii="方正仿宋_GB2312" w:hAnsi="方正仿宋_GB2312" w:eastAsia="方正仿宋_GB2312" w:cs="方正仿宋_GB2312"/>
                      <w:i w:val="0"/>
                      <w:iCs w:val="0"/>
                      <w:color w:val="000000"/>
                      <w:kern w:val="0"/>
                      <w:sz w:val="18"/>
                      <w:szCs w:val="18"/>
                      <w:u w:val="none"/>
                      <w:lang w:val="en-US" w:eastAsia="zh-CN" w:bidi="ar"/>
                    </w:rPr>
                    <w:t>支持政策标题关键词查询、发布地区筛选、补贴类型筛选、政策级别筛选、组织部门筛选查询、补贴产业筛选、单笔最高补贴金额排序、发布日期筛选、可申报状态筛选。进入具体通知文件可以查看政策的具体申报条件、申报好处、申报流程、申报所需资料、申报开始截止日期、申报剩余时间、通知文件原文、原文链接。</w:t>
                  </w:r>
                </w:p>
              </w:tc>
            </w:tr>
            <w:tr w14:paraId="498899F1">
              <w:trPr>
                <w:trHeight w:val="189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5142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11</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214323">
                  <w:pPr>
                    <w:jc w:val="center"/>
                    <w:rPr>
                      <w:rFonts w:hint="eastAsia" w:ascii="方正仿宋_GB2312" w:hAnsi="方正仿宋_GB2312" w:eastAsia="方正仿宋_GB2312" w:cs="方正仿宋_GB2312"/>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8B0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公示文件：</w:t>
                  </w:r>
                  <w:r>
                    <w:rPr>
                      <w:rFonts w:hint="eastAsia" w:ascii="方正仿宋_GB2312" w:hAnsi="方正仿宋_GB2312" w:eastAsia="方正仿宋_GB2312" w:cs="方正仿宋_GB2312"/>
                      <w:i w:val="0"/>
                      <w:iCs w:val="0"/>
                      <w:color w:val="000000"/>
                      <w:kern w:val="0"/>
                      <w:sz w:val="18"/>
                      <w:szCs w:val="18"/>
                      <w:u w:val="none"/>
                      <w:lang w:val="en-US" w:eastAsia="zh-CN" w:bidi="ar"/>
                    </w:rPr>
                    <w:br w:type="textWrapping"/>
                  </w:r>
                  <w:r>
                    <w:rPr>
                      <w:rFonts w:hint="eastAsia" w:ascii="方正仿宋_GB2312" w:hAnsi="方正仿宋_GB2312" w:eastAsia="方正仿宋_GB2312" w:cs="方正仿宋_GB2312"/>
                      <w:i w:val="0"/>
                      <w:iCs w:val="0"/>
                      <w:color w:val="000000"/>
                      <w:kern w:val="0"/>
                      <w:sz w:val="18"/>
                      <w:szCs w:val="18"/>
                      <w:u w:val="none"/>
                      <w:lang w:val="en-US" w:eastAsia="zh-CN" w:bidi="ar"/>
                    </w:rPr>
                    <w:t>支持政策标题关键词查询、发布地区筛选、补贴类型筛选、政策级别筛选、组织部门筛选查询、补贴产业筛选、补贴总金额排序、补贴企业数量排序、发布日期筛选。进入具体公示名单可以查看政策的补贴企业清单、企业申报项目课题名称、企业补贴金额、补贴企业分析、公示文件原文、原文链接。</w:t>
                  </w:r>
                </w:p>
              </w:tc>
            </w:tr>
            <w:tr w14:paraId="634AA636">
              <w:trPr>
                <w:trHeight w:val="21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82B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12</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63D0E6">
                  <w:pPr>
                    <w:jc w:val="center"/>
                    <w:rPr>
                      <w:rFonts w:hint="eastAsia" w:ascii="方正仿宋_GB2312" w:hAnsi="方正仿宋_GB2312" w:eastAsia="方正仿宋_GB2312" w:cs="方正仿宋_GB2312"/>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AE5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政策项目：</w:t>
                  </w:r>
                  <w:r>
                    <w:rPr>
                      <w:rFonts w:hint="eastAsia" w:ascii="方正仿宋_GB2312" w:hAnsi="方正仿宋_GB2312" w:eastAsia="方正仿宋_GB2312" w:cs="方正仿宋_GB2312"/>
                      <w:i w:val="0"/>
                      <w:iCs w:val="0"/>
                      <w:color w:val="000000"/>
                      <w:kern w:val="0"/>
                      <w:sz w:val="18"/>
                      <w:szCs w:val="18"/>
                      <w:u w:val="none"/>
                      <w:lang w:val="en-US" w:eastAsia="zh-CN" w:bidi="ar"/>
                    </w:rPr>
                    <w:br w:type="textWrapping"/>
                  </w:r>
                  <w:r>
                    <w:rPr>
                      <w:rFonts w:hint="eastAsia" w:ascii="方正仿宋_GB2312" w:hAnsi="方正仿宋_GB2312" w:eastAsia="方正仿宋_GB2312" w:cs="方正仿宋_GB2312"/>
                      <w:i w:val="0"/>
                      <w:iCs w:val="0"/>
                      <w:color w:val="000000"/>
                      <w:kern w:val="0"/>
                      <w:sz w:val="18"/>
                      <w:szCs w:val="18"/>
                      <w:u w:val="none"/>
                      <w:lang w:val="en-US" w:eastAsia="zh-CN" w:bidi="ar"/>
                    </w:rPr>
                    <w:t>支持政策标题关键词查询、发布地区筛选、补贴类型筛选、政策级别筛选、组织部门筛选查询、补贴产业筛选、补贴总金额排序、补贴企业数量排序、政策项目海报生成。进入具体政策项目可以查看关联的通知文件及公式名单、历史政策申报条件的变更历史、历年获批企业名单、历年补贴课题项目、历年补贴金额。</w:t>
                  </w:r>
                </w:p>
              </w:tc>
            </w:tr>
            <w:tr w14:paraId="3FF35879">
              <w:trPr>
                <w:trHeight w:val="135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6562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13</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6552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一键政策匹配</w:t>
                  </w: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44B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简单输入企业的名称，智能化地自动识别并分析该企业当前的发展状况以及所具备的各项资质。借助先进的政策匹配模型，精准地对接企业已经符合申报条件但尚未进行申报的各项政策，根据企业的地理位置，就近匹配具备相应资质的帮扶机构</w:t>
                  </w:r>
                </w:p>
              </w:tc>
            </w:tr>
            <w:tr w14:paraId="62EF3CA1">
              <w:trPr>
                <w:trHeight w:val="135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2F7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14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6BC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申报条件匹配</w:t>
                  </w: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A4B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选择企业及拟申请的政策，进行企业资质的详细评估，对政策申报条件进行细致对比，分析企业在各个维度上已满足的条件以及尚未达到的条件，并评估未满足条件的具体差距，并提供针对性的企业发展建议。</w:t>
                  </w:r>
                </w:p>
              </w:tc>
            </w:tr>
            <w:tr w14:paraId="78C4BCD0">
              <w:trPr>
                <w:trHeight w:val="135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6B5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15</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6B7F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企业库</w:t>
                  </w: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773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全天候采集更新潜在全国地区企业的工商信息变更、知识产权信息变更、舆情信息变更、并通过公开渠道采集比对公司核心联系人电话信息以及通过算法模型评估潜在全国企业自身发展财务数据发展指数和纳税等级指数。</w:t>
                  </w:r>
                </w:p>
              </w:tc>
            </w:tr>
            <w:tr w14:paraId="2B7FCB2F">
              <w:trPr>
                <w:trHeight w:val="297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D10A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16</w:t>
                  </w: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D38E1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高级筛选</w:t>
                  </w: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885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查询列表：自定义查询条件进行企业查询。支持园区人员根据商务拓展业务需求自定义查询相关信息，支持按照企业名称、国民经济行业分类、战略新兴行业分类、企业所处行政区域、科技型项目名称、企业发展类型数据等范围进行监测。信息检索支持多种组合条件，包括关键词、时间范围、数据渠道、所属行业、所属地区、所属开发区、联系电话、纳税等级、营业额等级、成立年限、参保人数、从业人数、注册资本、科技类型、资本类型、知识产权、指定标签、关键词命中位置、情感倾向等。</w:t>
                  </w:r>
                </w:p>
              </w:tc>
            </w:tr>
            <w:tr w14:paraId="02EFD247">
              <w:trPr>
                <w:trHeight w:val="162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15F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17</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5B4EB4">
                  <w:pPr>
                    <w:jc w:val="center"/>
                    <w:rPr>
                      <w:rFonts w:hint="eastAsia" w:ascii="方正仿宋_GB2312" w:hAnsi="方正仿宋_GB2312" w:eastAsia="方正仿宋_GB2312" w:cs="方正仿宋_GB2312"/>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280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监控管理：对全国任一企业进行重点监控，对意向企业或者其他企业进行及时监控随时掌握企业政策申请变化、工商变动、专利申请等信息。将潜在全国企业进行重点监控，检测到全国企业自身数据发生变化时AIGC企微机器人可通过微信主动触发式提醒商务拓展人员进行查看相应变化情况。</w:t>
                  </w:r>
                </w:p>
              </w:tc>
            </w:tr>
            <w:tr w14:paraId="234F4AF4">
              <w:trPr>
                <w:trHeight w:val="10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4E5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18</w:t>
                  </w:r>
                </w:p>
              </w:tc>
              <w:tc>
                <w:tcPr>
                  <w:tcW w:w="1050" w:type="dxa"/>
                  <w:vMerge w:val="restart"/>
                  <w:tcBorders>
                    <w:top w:val="nil"/>
                    <w:left w:val="single" w:color="000000" w:sz="4" w:space="0"/>
                    <w:bottom w:val="single" w:color="000000" w:sz="4" w:space="0"/>
                    <w:right w:val="single" w:color="000000" w:sz="4" w:space="0"/>
                  </w:tcBorders>
                  <w:shd w:val="clear" w:color="auto" w:fill="auto"/>
                  <w:vAlign w:val="center"/>
                </w:tcPr>
                <w:p w14:paraId="740B436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园区街镇库</w:t>
                  </w: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045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呈现园区和开发区及街镇数据维度，包含相应发展报告、辖区获批政策分析、注册企业列表及实际办公企业列表、辖区产业链布局、潜在招引企业列表、潜在流出企业列表。</w:t>
                  </w:r>
                </w:p>
              </w:tc>
            </w:tr>
            <w:tr w14:paraId="7E9C3F3B">
              <w:trPr>
                <w:trHeight w:val="162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595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19</w:t>
                  </w:r>
                </w:p>
              </w:tc>
              <w:tc>
                <w:tcPr>
                  <w:tcW w:w="1050" w:type="dxa"/>
                  <w:vMerge w:val="continue"/>
                  <w:tcBorders>
                    <w:top w:val="nil"/>
                    <w:left w:val="single" w:color="000000" w:sz="4" w:space="0"/>
                    <w:bottom w:val="single" w:color="000000" w:sz="4" w:space="0"/>
                    <w:right w:val="single" w:color="000000" w:sz="4" w:space="0"/>
                  </w:tcBorders>
                  <w:shd w:val="clear" w:color="auto" w:fill="auto"/>
                  <w:vAlign w:val="center"/>
                </w:tcPr>
                <w:p w14:paraId="51D6E7B1">
                  <w:pPr>
                    <w:jc w:val="center"/>
                    <w:rPr>
                      <w:rFonts w:hint="eastAsia" w:ascii="方正仿宋_GB2312" w:hAnsi="方正仿宋_GB2312" w:eastAsia="方正仿宋_GB2312" w:cs="方正仿宋_GB2312"/>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C20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开发区库：对开发区所对应的扶持领域、行政区域、开发区营收区间、开发区纳税区间、所包含的园区和楼宇、涵盖面积、包含企业数、扶持企业数、扶持金额、扶持类型、代表性企业等数据维度进行深度分析比对，同时提供开发区高级筛选和详情展示功能。</w:t>
                  </w:r>
                </w:p>
              </w:tc>
            </w:tr>
            <w:tr w14:paraId="36B2D1EA">
              <w:trPr>
                <w:trHeight w:val="135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D08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20</w:t>
                  </w:r>
                </w:p>
              </w:tc>
              <w:tc>
                <w:tcPr>
                  <w:tcW w:w="1050" w:type="dxa"/>
                  <w:vMerge w:val="continue"/>
                  <w:tcBorders>
                    <w:top w:val="nil"/>
                    <w:left w:val="single" w:color="000000" w:sz="4" w:space="0"/>
                    <w:bottom w:val="single" w:color="000000" w:sz="4" w:space="0"/>
                    <w:right w:val="single" w:color="000000" w:sz="4" w:space="0"/>
                  </w:tcBorders>
                  <w:shd w:val="clear" w:color="auto" w:fill="auto"/>
                  <w:vAlign w:val="center"/>
                </w:tcPr>
                <w:p w14:paraId="544FD29F">
                  <w:pPr>
                    <w:jc w:val="center"/>
                    <w:rPr>
                      <w:rFonts w:hint="eastAsia" w:ascii="方正仿宋_GB2312" w:hAnsi="方正仿宋_GB2312" w:eastAsia="方正仿宋_GB2312" w:cs="方正仿宋_GB2312"/>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A38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园区库：对园区所对应的扶持领域、行政区域、园区营收区间、园区纳税区间、所涵盖面积、包含企业数、扶持企业数、扶持金额、扶持类型、代表性企业等数据维度进行深度分析对比，同时提供园区高级筛选和详情展示功能。</w:t>
                  </w:r>
                </w:p>
              </w:tc>
            </w:tr>
            <w:tr w14:paraId="0C437398">
              <w:trPr>
                <w:trHeight w:val="10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1B3B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21</w:t>
                  </w:r>
                </w:p>
              </w:tc>
              <w:tc>
                <w:tcPr>
                  <w:tcW w:w="1050" w:type="dxa"/>
                  <w:vMerge w:val="continue"/>
                  <w:tcBorders>
                    <w:top w:val="nil"/>
                    <w:left w:val="single" w:color="000000" w:sz="4" w:space="0"/>
                    <w:bottom w:val="single" w:color="000000" w:sz="4" w:space="0"/>
                    <w:right w:val="single" w:color="000000" w:sz="4" w:space="0"/>
                  </w:tcBorders>
                  <w:shd w:val="clear" w:color="auto" w:fill="auto"/>
                  <w:vAlign w:val="center"/>
                </w:tcPr>
                <w:p w14:paraId="7A88E756">
                  <w:pPr>
                    <w:jc w:val="center"/>
                    <w:rPr>
                      <w:rFonts w:hint="eastAsia" w:ascii="方正仿宋_GB2312" w:hAnsi="方正仿宋_GB2312" w:eastAsia="方正仿宋_GB2312" w:cs="方正仿宋_GB2312"/>
                      <w:i w:val="0"/>
                      <w:iCs w:val="0"/>
                      <w:color w:val="000000"/>
                      <w:sz w:val="18"/>
                      <w:szCs w:val="18"/>
                      <w:u w:val="none"/>
                    </w:rPr>
                  </w:pPr>
                </w:p>
              </w:tc>
              <w:tc>
                <w:tcPr>
                  <w:tcW w:w="4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93A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u w:val="none"/>
                    </w:rPr>
                  </w:pPr>
                  <w:r>
                    <w:rPr>
                      <w:rFonts w:hint="eastAsia" w:ascii="方正仿宋_GB2312" w:hAnsi="方正仿宋_GB2312" w:eastAsia="方正仿宋_GB2312" w:cs="方正仿宋_GB2312"/>
                      <w:i w:val="0"/>
                      <w:iCs w:val="0"/>
                      <w:color w:val="000000"/>
                      <w:kern w:val="0"/>
                      <w:sz w:val="18"/>
                      <w:szCs w:val="18"/>
                      <w:u w:val="none"/>
                      <w:lang w:val="en-US" w:eastAsia="zh-CN" w:bidi="ar"/>
                    </w:rPr>
                    <w:t>街镇库：对街镇营收分析、纳税分析、代表企业分析、产业链分析、获批政策、潜在招引、知识产权等维度形成街镇全维度的企业经济发展监测，同时提供街镇高级筛选和详情展示功能。</w:t>
                  </w:r>
                </w:p>
              </w:tc>
            </w:tr>
          </w:tbl>
          <w:p w14:paraId="794BE5AF">
            <w:pPr>
              <w:keepNext w:val="0"/>
              <w:keepLines w:val="0"/>
              <w:pageBreakBefore w:val="0"/>
              <w:widowControl/>
              <w:kinsoku/>
              <w:wordWrap/>
              <w:overflowPunct/>
              <w:topLinePunct w:val="0"/>
              <w:autoSpaceDE/>
              <w:autoSpaceDN/>
              <w:bidi w:val="0"/>
              <w:adjustRightInd/>
              <w:snapToGrid/>
              <w:spacing w:line="400" w:lineRule="exact"/>
              <w:ind w:firstLine="425" w:firstLineChars="0"/>
              <w:jc w:val="left"/>
              <w:textAlignment w:val="center"/>
              <w:rPr>
                <w:rFonts w:hint="default" w:ascii="仿宋" w:hAnsi="仿宋" w:eastAsia="仿宋" w:cs="仿宋"/>
                <w:b w:val="0"/>
                <w:bCs w:val="0"/>
                <w:color w:val="auto"/>
                <w:sz w:val="24"/>
                <w:szCs w:val="24"/>
                <w:lang w:val="en-US" w:eastAsia="zh-CN"/>
              </w:rPr>
            </w:pPr>
          </w:p>
        </w:tc>
        <w:tc>
          <w:tcPr>
            <w:tcW w:w="1768" w:type="dxa"/>
            <w:shd w:val="clear" w:color="auto" w:fill="auto"/>
            <w:vAlign w:val="center"/>
          </w:tcPr>
          <w:p w14:paraId="29E8D17C">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b w:val="0"/>
                <w:bCs w:val="0"/>
                <w:sz w:val="32"/>
                <w:szCs w:val="32"/>
                <w:lang w:val="en-US" w:eastAsia="zh-CN"/>
              </w:rPr>
            </w:pPr>
          </w:p>
        </w:tc>
      </w:tr>
      <w:tr w14:paraId="723FCFD2">
        <w:trPr>
          <w:trHeight w:val="865" w:hRule="atLeast"/>
          <w:jc w:val="center"/>
        </w:trPr>
        <w:tc>
          <w:tcPr>
            <w:tcW w:w="1396" w:type="dxa"/>
            <w:shd w:val="clear" w:color="auto" w:fill="auto"/>
            <w:vAlign w:val="center"/>
          </w:tcPr>
          <w:p w14:paraId="0584429F">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b/>
                <w:color w:val="000000"/>
                <w:kern w:val="0"/>
                <w:sz w:val="24"/>
                <w:szCs w:val="24"/>
              </w:rPr>
            </w:pPr>
            <w:r>
              <w:rPr>
                <w:rFonts w:hint="eastAsia" w:ascii="仿宋" w:hAnsi="仿宋" w:eastAsia="仿宋" w:cs="仿宋"/>
                <w:b/>
                <w:color w:val="000000"/>
                <w:kern w:val="0"/>
                <w:sz w:val="24"/>
                <w:szCs w:val="24"/>
              </w:rPr>
              <w:t>总价（</w:t>
            </w:r>
            <w:r>
              <w:rPr>
                <w:rFonts w:hint="eastAsia" w:ascii="仿宋" w:hAnsi="仿宋" w:eastAsia="仿宋" w:cs="仿宋"/>
                <w:b/>
                <w:color w:val="000000"/>
                <w:kern w:val="0"/>
                <w:sz w:val="24"/>
                <w:szCs w:val="24"/>
                <w:lang w:val="en-US" w:eastAsia="zh-CN"/>
              </w:rPr>
              <w:t>万</w:t>
            </w:r>
            <w:r>
              <w:rPr>
                <w:rFonts w:hint="eastAsia" w:ascii="仿宋" w:hAnsi="仿宋" w:eastAsia="仿宋" w:cs="仿宋"/>
                <w:b/>
                <w:color w:val="000000"/>
                <w:kern w:val="0"/>
                <w:sz w:val="24"/>
                <w:szCs w:val="24"/>
              </w:rPr>
              <w:t>元）</w:t>
            </w:r>
          </w:p>
        </w:tc>
        <w:tc>
          <w:tcPr>
            <w:tcW w:w="6012" w:type="dxa"/>
            <w:shd w:val="clear" w:color="auto" w:fill="auto"/>
            <w:vAlign w:val="center"/>
          </w:tcPr>
          <w:p w14:paraId="4280DD79">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b/>
                <w:bCs/>
                <w:sz w:val="24"/>
                <w:szCs w:val="24"/>
                <w:lang w:val="en-US" w:eastAsia="zh-CN"/>
              </w:rPr>
            </w:pPr>
            <w:r>
              <w:rPr>
                <w:rFonts w:hint="eastAsia" w:ascii="仿宋" w:hAnsi="仿宋" w:eastAsia="仿宋" w:cs="仿宋"/>
                <w:b/>
                <w:bCs/>
                <w:sz w:val="24"/>
                <w:szCs w:val="24"/>
                <w:lang w:val="en-US" w:eastAsia="zh-CN"/>
              </w:rPr>
              <w:t>*****万元（大写：*****）</w:t>
            </w:r>
          </w:p>
        </w:tc>
        <w:tc>
          <w:tcPr>
            <w:tcW w:w="1768" w:type="dxa"/>
            <w:shd w:val="clear" w:color="auto" w:fill="auto"/>
            <w:vAlign w:val="center"/>
          </w:tcPr>
          <w:p w14:paraId="5A7E8EAC">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b/>
                <w:bCs/>
                <w:sz w:val="32"/>
                <w:szCs w:val="32"/>
                <w:lang w:val="en-US" w:eastAsia="zh-CN"/>
              </w:rPr>
            </w:pPr>
          </w:p>
        </w:tc>
      </w:tr>
    </w:tbl>
    <w:p w14:paraId="4A95E5CD">
      <w:pPr>
        <w:spacing w:line="360" w:lineRule="auto"/>
        <w:rPr>
          <w:rFonts w:hint="eastAsia" w:ascii="仿宋" w:hAnsi="仿宋" w:eastAsia="仿宋" w:cs="Times New Roman"/>
          <w:bCs/>
          <w:sz w:val="28"/>
          <w:szCs w:val="28"/>
        </w:rPr>
      </w:pPr>
      <w:r>
        <w:rPr>
          <w:rFonts w:hint="eastAsia" w:ascii="仿宋" w:hAnsi="仿宋" w:eastAsia="仿宋" w:cs="Times New Roman"/>
          <w:bCs/>
          <w:sz w:val="28"/>
          <w:szCs w:val="28"/>
          <w:lang w:val="en-US" w:eastAsia="zh-CN"/>
        </w:rPr>
        <w:t>单位</w:t>
      </w:r>
      <w:r>
        <w:rPr>
          <w:rFonts w:hint="eastAsia" w:ascii="仿宋" w:hAnsi="仿宋" w:eastAsia="仿宋" w:cs="Times New Roman"/>
          <w:bCs/>
          <w:sz w:val="28"/>
          <w:szCs w:val="28"/>
        </w:rPr>
        <w:t>名称（盖章）：</w:t>
      </w:r>
    </w:p>
    <w:p w14:paraId="5745DAC2">
      <w:pPr>
        <w:spacing w:line="360" w:lineRule="auto"/>
        <w:rPr>
          <w:rFonts w:hint="eastAsia" w:ascii="仿宋" w:hAnsi="仿宋" w:eastAsia="仿宋" w:cs="Times New Roman"/>
          <w:bCs/>
          <w:sz w:val="28"/>
          <w:szCs w:val="28"/>
        </w:rPr>
      </w:pPr>
      <w:r>
        <w:rPr>
          <w:rFonts w:hint="eastAsia" w:ascii="仿宋" w:hAnsi="仿宋" w:eastAsia="仿宋" w:cs="Times New Roman"/>
          <w:bCs/>
          <w:sz w:val="28"/>
          <w:szCs w:val="28"/>
        </w:rPr>
        <w:t>法定代表人或授权代表签字（签字或盖章）：</w:t>
      </w:r>
    </w:p>
    <w:p w14:paraId="38A65518">
      <w:pPr>
        <w:spacing w:line="360" w:lineRule="auto"/>
      </w:pPr>
      <w:r>
        <w:rPr>
          <w:rFonts w:hint="eastAsia" w:ascii="仿宋" w:hAnsi="仿宋" w:eastAsia="仿宋" w:cs="Times New Roman"/>
          <w:bCs/>
          <w:sz w:val="28"/>
          <w:szCs w:val="28"/>
        </w:rPr>
        <w:t>日期：</w:t>
      </w:r>
      <w:r>
        <w:rPr>
          <w:rFonts w:hint="eastAsia" w:ascii="仿宋" w:hAnsi="仿宋" w:eastAsia="仿宋" w:cs="Times New Roman"/>
          <w:bCs/>
          <w:sz w:val="28"/>
          <w:szCs w:val="28"/>
          <w:lang w:val="en-US" w:eastAsia="zh-CN"/>
        </w:rPr>
        <w:t>2025年x月xx日</w:t>
      </w:r>
    </w:p>
    <w:sectPr>
      <w:pgSz w:w="11906" w:h="16838"/>
      <w:pgMar w:top="1440" w:right="1800" w:bottom="851"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503050405090304"/>
    <w:charset w:val="86"/>
    <w:family w:val="auto"/>
    <w:pitch w:val="default"/>
    <w:sig w:usb0="E0000AFF" w:usb1="00007843" w:usb2="00000001" w:usb3="00000000" w:csb0="400001BF" w:csb1="DFF70000"/>
    <w:embedRegular r:id="rId1" w:fontKey="{E69BFA96-E4F5-D59A-0947-7768AE05EC9B}"/>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FZXiaoBiaoSong-B05S">
    <w:panose1 w:val="03000509000000000000"/>
    <w:charset w:val="86"/>
    <w:family w:val="auto"/>
    <w:pitch w:val="default"/>
    <w:sig w:usb0="00000001" w:usb1="080E0000" w:usb2="00000000" w:usb3="00000000" w:csb0="00040000" w:csb1="00000000"/>
  </w:font>
  <w:font w:name="FZHei-B01">
    <w:panose1 w:val="03000509000000000000"/>
    <w:charset w:val="86"/>
    <w:family w:val="auto"/>
    <w:pitch w:val="default"/>
    <w:sig w:usb0="00000001" w:usb1="080E0000" w:usb2="00000000" w:usb3="00000000" w:csb0="00040000" w:csb1="00000000"/>
  </w:font>
  <w:font w:name="FZKai-Z03">
    <w:panose1 w:val="03000509000000000000"/>
    <w:charset w:val="86"/>
    <w:family w:val="auto"/>
    <w:pitch w:val="default"/>
    <w:sig w:usb0="00000001" w:usb1="080E0000" w:usb2="00000000" w:usb3="00000000" w:csb0="00040000" w:csb1="00000000"/>
  </w:font>
  <w:font w:name="FZFangSong-Z02">
    <w:panose1 w:val="03000509000000000000"/>
    <w:charset w:val="86"/>
    <w:family w:val="auto"/>
    <w:pitch w:val="default"/>
    <w:sig w:usb0="00000001" w:usb1="080E0000" w:usb2="00000000" w:usb3="00000000" w:csb0="00040000" w:csb1="00000000"/>
  </w:font>
  <w:font w:name="PMingLiU">
    <w:altName w:val="宋体-繁"/>
    <w:panose1 w:val="02020500000000000000"/>
    <w:charset w:val="88"/>
    <w:family w:val="roman"/>
    <w:pitch w:val="default"/>
    <w:sig w:usb0="00000000" w:usb1="00000000" w:usb2="00000016" w:usb3="00000000" w:csb0="00100001" w:csb1="00000000"/>
  </w:font>
  <w:font w:name="仿宋">
    <w:altName w:val="方正仿宋_GBK"/>
    <w:panose1 w:val="02010609060101010101"/>
    <w:charset w:val="86"/>
    <w:family w:val="modern"/>
    <w:pitch w:val="default"/>
    <w:sig w:usb0="00000000" w:usb1="00000000" w:usb2="00000016" w:usb3="00000000" w:csb0="00040001" w:csb1="00000000"/>
  </w:font>
  <w:font w:name="微软雅黑">
    <w:panose1 w:val="020B0503020204020204"/>
    <w:charset w:val="86"/>
    <w:family w:val="swiss"/>
    <w:pitch w:val="default"/>
    <w:sig w:usb0="80000287" w:usb1="2A0F3C52" w:usb2="00000016" w:usb3="00000000" w:csb0="0004001F" w:csb1="00000000"/>
    <w:embedRegular r:id="rId2" w:fontKey="{40B69945-BA9A-B786-0947-7768F928B55C}"/>
  </w:font>
  <w:font w:name="方正小标宋简体">
    <w:panose1 w:val="03000509000000000000"/>
    <w:charset w:val="86"/>
    <w:family w:val="auto"/>
    <w:pitch w:val="default"/>
    <w:sig w:usb0="00000001" w:usb1="080E0000" w:usb2="00000000" w:usb3="00000000" w:csb0="00040000" w:csb1="00000000"/>
    <w:embedRegular r:id="rId3" w:fontKey="{CAE25351-DE72-8374-0947-7768ADA41EED}"/>
  </w:font>
  <w:font w:name="仿宋_GB2312">
    <w:panose1 w:val="02010609030101010101"/>
    <w:charset w:val="86"/>
    <w:family w:val="modern"/>
    <w:pitch w:val="default"/>
    <w:sig w:usb0="00000001" w:usb1="080E0000" w:usb2="00000000" w:usb3="00000000" w:csb0="00040000" w:csb1="00000000"/>
    <w:embedRegular r:id="rId4" w:fontKey="{6FC29191-22B6-FE91-0947-7768E75ACF3B}"/>
  </w:font>
  <w:font w:name="inherit">
    <w:altName w:val="苹方-简"/>
    <w:panose1 w:val="00000000000000000000"/>
    <w:charset w:val="00"/>
    <w:family w:val="roman"/>
    <w:pitch w:val="default"/>
    <w:sig w:usb0="00000000" w:usb1="00000000" w:usb2="00000000" w:usb3="00000000" w:csb0="00000000" w:csb1="00000000"/>
  </w:font>
  <w:font w:name="方正仿宋_GB18030">
    <w:panose1 w:val="02000000000000000000"/>
    <w:charset w:val="86"/>
    <w:family w:val="auto"/>
    <w:pitch w:val="default"/>
    <w:sig w:usb0="00000001" w:usb1="08000000" w:usb2="00000000" w:usb3="00000000" w:csb0="00040000" w:csb1="00000000"/>
    <w:embedRegular r:id="rId5" w:fontKey="{24F7B2C3-AB77-86D2-0947-776819ED4D8C}"/>
  </w:font>
  <w:font w:name="方正仿宋_GBK">
    <w:panose1 w:val="03000509000000000000"/>
    <w:charset w:val="86"/>
    <w:family w:val="auto"/>
    <w:pitch w:val="default"/>
    <w:sig w:usb0="00000001" w:usb1="080E0000" w:usb2="00000000" w:usb3="00000000" w:csb0="00040000" w:csb1="00000000"/>
    <w:embedRegular r:id="rId6" w:fontKey="{5CFB7E2F-B813-15C9-0947-77680BBCBDF9}"/>
  </w:font>
  <w:font w:name="方正仿宋_GB2312">
    <w:panose1 w:val="02000000000000000000"/>
    <w:charset w:val="86"/>
    <w:family w:val="auto"/>
    <w:pitch w:val="default"/>
    <w:sig w:usb0="A00002BF" w:usb1="184F6CFA" w:usb2="00000012" w:usb3="00000000" w:csb0="00040001" w:csb1="00000000"/>
    <w:embedRegular r:id="rId7" w:fontKey="{7FA52E50-FF10-F67C-0947-77687C9CFB7E}"/>
  </w:font>
  <w:font w:name="汉仪书宋二KW">
    <w:panose1 w:val="00020600040101010101"/>
    <w:charset w:val="86"/>
    <w:family w:val="auto"/>
    <w:pitch w:val="default"/>
    <w:sig w:usb0="A00002BF" w:usb1="18EF7CFA" w:usb2="00000016" w:usb3="00000000" w:csb0="00040000" w:csb1="00000000"/>
  </w:font>
  <w:font w:name="Helvetica Neue">
    <w:panose1 w:val="02000503000000020004"/>
    <w:charset w:val="00"/>
    <w:family w:val="auto"/>
    <w:pitch w:val="default"/>
    <w:sig w:usb0="E50002FF" w:usb1="500079DB" w:usb2="00000010" w:usb3="00000000" w:csb0="00000000" w:csb1="00000000"/>
  </w:font>
  <w:font w:name="苹方-简">
    <w:panose1 w:val="020B0400000000000000"/>
    <w:charset w:val="86"/>
    <w:family w:val="auto"/>
    <w:pitch w:val="default"/>
    <w:sig w:usb0="A00002FF" w:usb1="7ACFFDFB" w:usb2="00000017" w:usb3="00000000" w:csb0="00040001" w:csb1="00000000"/>
  </w:font>
  <w:font w:name="宋体-繁">
    <w:panose1 w:val="02010600040101010101"/>
    <w:charset w:val="86"/>
    <w:family w:val="auto"/>
    <w:pitch w:val="default"/>
    <w:sig w:usb0="00000287" w:usb1="080F0000" w:usb2="00000000" w:usb3="00000000" w:csb0="0004009F" w:csb1="DFD70000"/>
  </w:font>
  <w:font w:name="Kingsoft Sign">
    <w:panose1 w:val="05050102010706020507"/>
    <w:charset w:val="00"/>
    <w:family w:val="auto"/>
    <w:pitch w:val="default"/>
    <w:sig w:usb0="00000000" w:usb1="10000000" w:usb2="00000000" w:usb3="00000000" w:csb0="00000001" w:csb1="00000000"/>
  </w:font>
  <w:font w:name="汉仪中黑KW">
    <w:panose1 w:val="00020600040101010101"/>
    <w:charset w:val="86"/>
    <w:family w:val="auto"/>
    <w:pitch w:val="default"/>
    <w:sig w:usb0="A00002BF" w:usb1="18EF7CFA" w:usb2="00000016"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3042045"/>
    <w:multiLevelType w:val="singleLevel"/>
    <w:tmpl w:val="E3042045"/>
    <w:lvl w:ilvl="0" w:tentative="0">
      <w:start w:val="1"/>
      <w:numFmt w:val="chineseCounting"/>
      <w:suff w:val="nothing"/>
      <w:lvlText w:val="%1、"/>
      <w:lvlJc w:val="left"/>
      <w:rPr>
        <w:rFonts w:hint="eastAsia"/>
      </w:rPr>
    </w:lvl>
  </w:abstractNum>
  <w:abstractNum w:abstractNumId="1">
    <w:nsid w:val="0116AF9F"/>
    <w:multiLevelType w:val="singleLevel"/>
    <w:tmpl w:val="0116AF9F"/>
    <w:lvl w:ilvl="0" w:tentative="0">
      <w:start w:val="1"/>
      <w:numFmt w:val="chineseCounting"/>
      <w:suff w:val="nothing"/>
      <w:lvlText w:val="（%1）"/>
      <w:lvlJc w:val="left"/>
      <w:rPr>
        <w:rFonts w:hint="eastAsia"/>
      </w:rPr>
    </w:lvl>
  </w:abstractNum>
  <w:abstractNum w:abstractNumId="2">
    <w:nsid w:val="6A2F4AB3"/>
    <w:multiLevelType w:val="multilevel"/>
    <w:tmpl w:val="6A2F4AB3"/>
    <w:lvl w:ilvl="0" w:tentative="0">
      <w:start w:val="1"/>
      <w:numFmt w:val="chineseCountingThousand"/>
      <w:suff w:val="nothing"/>
      <w:lvlText w:val="%1、"/>
      <w:lvlJc w:val="left"/>
      <w:pPr>
        <w:ind w:left="425" w:hanging="425"/>
      </w:pPr>
      <w:rPr>
        <w:rFonts w:hint="eastAsia"/>
      </w:rPr>
    </w:lvl>
    <w:lvl w:ilvl="1" w:tentative="0">
      <w:start w:val="1"/>
      <w:numFmt w:val="decimal"/>
      <w:pStyle w:val="2"/>
      <w:isLgl/>
      <w:suff w:val="nothing"/>
      <w:lvlText w:val="%1.%2、"/>
      <w:lvlJc w:val="left"/>
      <w:pPr>
        <w:ind w:left="567" w:hanging="567"/>
      </w:pPr>
      <w:rPr>
        <w:rFonts w:hint="default" w:ascii="Times New Roman" w:hAnsi="Times New Roman" w:cs="Times New Roman"/>
      </w:rPr>
    </w:lvl>
    <w:lvl w:ilvl="2" w:tentative="0">
      <w:start w:val="1"/>
      <w:numFmt w:val="decimal"/>
      <w:isLgl/>
      <w:suff w:val="nothing"/>
      <w:lvlText w:val="%1.%2.%3、"/>
      <w:lvlJc w:val="left"/>
      <w:pPr>
        <w:ind w:left="1069" w:hanging="1069"/>
      </w:pPr>
      <w:rPr>
        <w:rFonts w:hint="eastAsia" w:ascii="Times New Roman" w:hAnsi="Times New Roman" w:cs="Times New Roman"/>
        <w:b w:val="0"/>
        <w:bCs w:val="0"/>
        <w:i w:val="0"/>
        <w:iCs w:val="0"/>
        <w:caps w:val="0"/>
        <w:smallCaps w:val="0"/>
        <w:strike w:val="0"/>
        <w:dstrike w:val="0"/>
        <w:vanish w:val="0"/>
        <w:color w:val="000000"/>
        <w:spacing w:val="0"/>
        <w:position w:val="0"/>
        <w:u w:val="none"/>
        <w:vertAlign w:val="baseline"/>
      </w:rPr>
    </w:lvl>
    <w:lvl w:ilvl="3" w:tentative="0">
      <w:start w:val="1"/>
      <w:numFmt w:val="decimal"/>
      <w:isLgl/>
      <w:suff w:val="nothing"/>
      <w:lvlText w:val="%1.%2.%3.%4、"/>
      <w:lvlJc w:val="left"/>
      <w:pPr>
        <w:ind w:left="851" w:hanging="851"/>
      </w:pPr>
      <w:rPr>
        <w:rFonts w:hint="default" w:ascii="Times New Roman" w:hAnsi="Times New Roman" w:eastAsia="宋体" w:cs="Times New Roman"/>
        <w:sz w:val="24"/>
        <w:szCs w:val="24"/>
      </w:rPr>
    </w:lvl>
    <w:lvl w:ilvl="4" w:tentative="0">
      <w:start w:val="1"/>
      <w:numFmt w:val="decimal"/>
      <w:isLgl/>
      <w:suff w:val="nothing"/>
      <w:lvlText w:val="%1.%2.%3.%4.%5、"/>
      <w:lvlJc w:val="left"/>
      <w:pPr>
        <w:ind w:left="992" w:hanging="992"/>
      </w:pPr>
      <w:rPr>
        <w:rFonts w:hint="eastAsia"/>
      </w:rPr>
    </w:lvl>
    <w:lvl w:ilvl="5" w:tentative="0">
      <w:start w:val="1"/>
      <w:numFmt w:val="decimal"/>
      <w:isLgl/>
      <w:suff w:val="nothing"/>
      <w:lvlText w:val="%1.%2.%3.%4.%5.%6、"/>
      <w:lvlJc w:val="left"/>
      <w:pPr>
        <w:ind w:left="1134" w:hanging="1134"/>
      </w:pPr>
      <w:rPr>
        <w:rFonts w:hint="default" w:ascii="Times New Roman" w:hAnsi="Times New Roman" w:cs="Times New Roman"/>
      </w:rPr>
    </w:lvl>
    <w:lvl w:ilvl="6" w:tentative="0">
      <w:start w:val="1"/>
      <w:numFmt w:val="decimal"/>
      <w:isLgl/>
      <w:lvlText w:val="%1.%2.%3.%4.%5.%6.%7"/>
      <w:lvlJc w:val="left"/>
      <w:pPr>
        <w:tabs>
          <w:tab w:val="left" w:pos="1800"/>
        </w:tabs>
        <w:ind w:left="1276" w:hanging="1276"/>
      </w:pPr>
      <w:rPr>
        <w:rFonts w:hint="eastAsia"/>
      </w:rPr>
    </w:lvl>
    <w:lvl w:ilvl="7" w:tentative="0">
      <w:start w:val="1"/>
      <w:numFmt w:val="decimal"/>
      <w:isLgl/>
      <w:lvlText w:val="%1.%2.%3.%4.%5.%6.%7.%8"/>
      <w:lvlJc w:val="left"/>
      <w:pPr>
        <w:tabs>
          <w:tab w:val="left" w:pos="1800"/>
        </w:tabs>
        <w:ind w:left="1418" w:hanging="1418"/>
      </w:pPr>
      <w:rPr>
        <w:rFonts w:hint="eastAsia"/>
      </w:rPr>
    </w:lvl>
    <w:lvl w:ilvl="8" w:tentative="0">
      <w:start w:val="1"/>
      <w:numFmt w:val="decimal"/>
      <w:isLgl/>
      <w:lvlText w:val="%1.%2.%3.%4.%5.%6.%7.%8.%9"/>
      <w:lvlJc w:val="left"/>
      <w:pPr>
        <w:tabs>
          <w:tab w:val="left" w:pos="2160"/>
        </w:tabs>
        <w:ind w:left="1559" w:hanging="1559"/>
      </w:pPr>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3"/>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FFF6736"/>
    <w:rsid w:val="068725B4"/>
    <w:rsid w:val="10983F1A"/>
    <w:rsid w:val="149BC98C"/>
    <w:rsid w:val="16BF78F4"/>
    <w:rsid w:val="1BFE8218"/>
    <w:rsid w:val="1CFE8FC6"/>
    <w:rsid w:val="287F1513"/>
    <w:rsid w:val="377BA3D6"/>
    <w:rsid w:val="377FCF75"/>
    <w:rsid w:val="37FE1EF2"/>
    <w:rsid w:val="386C091E"/>
    <w:rsid w:val="39104059"/>
    <w:rsid w:val="3DFF6853"/>
    <w:rsid w:val="3F535491"/>
    <w:rsid w:val="3FA34547"/>
    <w:rsid w:val="3FFE7207"/>
    <w:rsid w:val="3FFF1ABF"/>
    <w:rsid w:val="3FFF6736"/>
    <w:rsid w:val="486736C3"/>
    <w:rsid w:val="4AFDF7ED"/>
    <w:rsid w:val="4DFE0366"/>
    <w:rsid w:val="567BD31A"/>
    <w:rsid w:val="5BF5A489"/>
    <w:rsid w:val="5D5291D1"/>
    <w:rsid w:val="63E7A18D"/>
    <w:rsid w:val="68FFBAC2"/>
    <w:rsid w:val="6AAC73A7"/>
    <w:rsid w:val="6DFB966F"/>
    <w:rsid w:val="6EFD7881"/>
    <w:rsid w:val="6FD5836D"/>
    <w:rsid w:val="6FFF5CD8"/>
    <w:rsid w:val="71677131"/>
    <w:rsid w:val="72DF037C"/>
    <w:rsid w:val="747B29EC"/>
    <w:rsid w:val="75292D9A"/>
    <w:rsid w:val="7537303E"/>
    <w:rsid w:val="778F81AE"/>
    <w:rsid w:val="77BFB454"/>
    <w:rsid w:val="77C568C0"/>
    <w:rsid w:val="78FDDD8D"/>
    <w:rsid w:val="7BDB099C"/>
    <w:rsid w:val="7D3E1424"/>
    <w:rsid w:val="7DE3BD80"/>
    <w:rsid w:val="7E60532D"/>
    <w:rsid w:val="7EFF3C88"/>
    <w:rsid w:val="7F237504"/>
    <w:rsid w:val="7F3FFFF6"/>
    <w:rsid w:val="7FD5C647"/>
    <w:rsid w:val="7FEEF73E"/>
    <w:rsid w:val="7FF7F848"/>
    <w:rsid w:val="7FFA84A1"/>
    <w:rsid w:val="7FFE6743"/>
    <w:rsid w:val="A61BAAF0"/>
    <w:rsid w:val="A99D6C8D"/>
    <w:rsid w:val="AAEFBE22"/>
    <w:rsid w:val="ADD815D2"/>
    <w:rsid w:val="AF976BCA"/>
    <w:rsid w:val="B77FAD74"/>
    <w:rsid w:val="BDD7AB69"/>
    <w:rsid w:val="BF7FE3D9"/>
    <w:rsid w:val="BFCFE755"/>
    <w:rsid w:val="BFFAAEFA"/>
    <w:rsid w:val="C7BAA2B7"/>
    <w:rsid w:val="CE7E2965"/>
    <w:rsid w:val="CF774068"/>
    <w:rsid w:val="D379676F"/>
    <w:rsid w:val="D3F69D1C"/>
    <w:rsid w:val="D9FFC87A"/>
    <w:rsid w:val="DCAFF3FD"/>
    <w:rsid w:val="DEF671C2"/>
    <w:rsid w:val="DF8D9E57"/>
    <w:rsid w:val="DFFF0208"/>
    <w:rsid w:val="E34FD5C1"/>
    <w:rsid w:val="E5FAD203"/>
    <w:rsid w:val="EDFF0607"/>
    <w:rsid w:val="EDFFDFEB"/>
    <w:rsid w:val="EE7FAC1A"/>
    <w:rsid w:val="EFD6FC63"/>
    <w:rsid w:val="EFDE694A"/>
    <w:rsid w:val="F1FD5D99"/>
    <w:rsid w:val="F26FC7B3"/>
    <w:rsid w:val="F4BBAACD"/>
    <w:rsid w:val="F5FA0AD8"/>
    <w:rsid w:val="F6DB6CE2"/>
    <w:rsid w:val="F76F05A0"/>
    <w:rsid w:val="F77F0679"/>
    <w:rsid w:val="F79BA4D6"/>
    <w:rsid w:val="F7FB9C3B"/>
    <w:rsid w:val="FB9F7039"/>
    <w:rsid w:val="FDBC0D05"/>
    <w:rsid w:val="FDF60032"/>
    <w:rsid w:val="FF2E4B39"/>
    <w:rsid w:val="FF4FAC47"/>
    <w:rsid w:val="FFD79CE5"/>
    <w:rsid w:val="FFF17A99"/>
    <w:rsid w:val="FFF790F9"/>
    <w:rsid w:val="FFFF1A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qFormat/>
    <w:uiPriority w:val="0"/>
    <w:pPr>
      <w:keepNext/>
      <w:keepLines/>
      <w:numPr>
        <w:ilvl w:val="1"/>
        <w:numId w:val="1"/>
      </w:numPr>
      <w:spacing w:before="120" w:after="120" w:line="360" w:lineRule="auto"/>
      <w:jc w:val="both"/>
      <w:outlineLvl w:val="1"/>
    </w:pPr>
    <w:rPr>
      <w:rFonts w:eastAsia="宋体"/>
      <w:b/>
      <w:bCs/>
      <w:color w:val="auto"/>
      <w:kern w:val="2"/>
      <w:sz w:val="30"/>
      <w:szCs w:val="32"/>
      <w:lang w:val="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5">
    <w:name w:val="Body text|41"/>
    <w:basedOn w:val="1"/>
    <w:link w:val="7"/>
    <w:qFormat/>
    <w:uiPriority w:val="0"/>
    <w:pPr>
      <w:shd w:val="clear" w:color="auto" w:fill="FFFFFF"/>
      <w:spacing w:before="260" w:after="260" w:line="280" w:lineRule="exact"/>
      <w:ind w:hanging="1320"/>
      <w:jc w:val="center"/>
    </w:pPr>
    <w:rPr>
      <w:rFonts w:ascii="PMingLiU" w:hAnsi="PMingLiU" w:eastAsia="PMingLiU" w:cs="PMingLiU"/>
      <w:spacing w:val="40"/>
      <w:sz w:val="28"/>
      <w:szCs w:val="28"/>
    </w:rPr>
  </w:style>
  <w:style w:type="character" w:customStyle="1" w:styleId="6">
    <w:name w:val="Body text|4 + Spacing 7 pt"/>
    <w:basedOn w:val="7"/>
    <w:semiHidden/>
    <w:unhideWhenUsed/>
    <w:qFormat/>
    <w:uiPriority w:val="0"/>
    <w:rPr>
      <w:rFonts w:ascii="PMingLiU" w:hAnsi="PMingLiU" w:eastAsia="PMingLiU" w:cs="PMingLiU"/>
      <w:color w:val="000000"/>
      <w:spacing w:val="150"/>
      <w:w w:val="100"/>
      <w:position w:val="0"/>
      <w:sz w:val="28"/>
      <w:szCs w:val="28"/>
      <w:u w:val="none"/>
      <w:lang w:val="zh-CN" w:eastAsia="zh-CN" w:bidi="zh-CN"/>
    </w:rPr>
  </w:style>
  <w:style w:type="character" w:customStyle="1" w:styleId="7">
    <w:name w:val="Body text|4_"/>
    <w:basedOn w:val="4"/>
    <w:link w:val="5"/>
    <w:qFormat/>
    <w:uiPriority w:val="0"/>
    <w:rPr>
      <w:rFonts w:ascii="PMingLiU" w:hAnsi="PMingLiU" w:eastAsia="PMingLiU" w:cs="PMingLiU"/>
      <w:spacing w:val="40"/>
      <w:sz w:val="28"/>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4665</Words>
  <Characters>4754</Characters>
  <Lines>0</Lines>
  <Paragraphs>0</Paragraphs>
  <TotalTime>2</TotalTime>
  <ScaleCrop>false</ScaleCrop>
  <LinksUpToDate>false</LinksUpToDate>
  <CharactersWithSpaces>4770</CharactersWithSpaces>
  <Application>WPS Office_12.1.21861.21861_F1E327BC-269C-435d-A152-05C5408002CA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2025-04-06T19:38:00Z</dcterms:created>
  <dc:creator>妲己♥已成精</dc:creator>
  <cp:lastModifiedBy>Rising land--LUK</cp:lastModifiedBy>
  <dcterms:modified xsi:type="dcterms:W3CDTF">2025-07-16T14:30:33Z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2052-12.1.21861.21861</vt:lpwstr>
  </property>
  <property fmtid="{D5CDD505-2E9C-101B-9397-08002B2CF9AE}" pid="3" name="ICV">
    <vt:lpwstr>4923AAFACD4D4AF3A2CD5155660D0F02_13</vt:lpwstr>
  </property>
  <property fmtid="{D5CDD505-2E9C-101B-9397-08002B2CF9AE}" pid="4" name="KSOTemplateDocerSaveRecord">
    <vt:lpwstr>eyJoZGlkIjoiZDA4ZTQ5NDQ2NjdiNjhlYTU3OGUzY2U3ZmI3Y2FkNzUiLCJ1c2VySWQiOiIxNTYwNzQ0NDU4In0=</vt:lpwstr>
  </property>
</Properties>
</file>